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BE5" w:rsidRPr="00FD166F" w:rsidRDefault="008D0BE5" w:rsidP="008D0BE5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#90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</w:t>
      </w:r>
      <w:r w:rsidR="006E0599">
        <w:rPr>
          <w:rFonts w:ascii="Arial" w:hAnsi="Arial" w:cs="Arial"/>
          <w:b/>
          <w:lang w:val="de-DE"/>
        </w:rPr>
        <w:t>01968</w:t>
      </w:r>
      <w:r>
        <w:rPr>
          <w:rFonts w:ascii="Arial" w:hAnsi="Arial" w:cs="Arial"/>
          <w:b/>
          <w:lang w:val="de-DE"/>
        </w:rPr>
        <w:br/>
      </w:r>
      <w:r>
        <w:rPr>
          <w:rFonts w:ascii="Arial" w:hAnsi="Arial" w:cs="Arial"/>
          <w:b/>
        </w:rPr>
        <w:t>Athens, Greece, February 25 – March 1, 2019</w:t>
      </w:r>
    </w:p>
    <w:p w:rsidR="008D0BE5" w:rsidRDefault="008D0BE5" w:rsidP="008D0BE5">
      <w:pPr>
        <w:tabs>
          <w:tab w:val="left" w:pos="2160"/>
        </w:tabs>
        <w:rPr>
          <w:rFonts w:ascii="Arial" w:hAnsi="Arial" w:cs="Arial"/>
          <w:b/>
        </w:rPr>
      </w:pP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7A3453" w:rsidRPr="00D428D1">
        <w:rPr>
          <w:rFonts w:ascii="Arial" w:hAnsi="Arial" w:cs="Arial"/>
          <w:b/>
        </w:rPr>
        <w:t>6.7.</w:t>
      </w:r>
      <w:r w:rsidR="008D41AA" w:rsidRPr="00D428D1">
        <w:rPr>
          <w:rFonts w:ascii="Arial" w:hAnsi="Arial" w:cs="Arial"/>
          <w:b/>
        </w:rPr>
        <w:t>8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61C73">
        <w:rPr>
          <w:rFonts w:ascii="Arial" w:hAnsi="Arial" w:cs="Arial"/>
          <w:b/>
        </w:rPr>
        <w:t>Intel Corporation</w:t>
      </w:r>
    </w:p>
    <w:p w:rsidR="008D0BE5" w:rsidRDefault="008D0BE5" w:rsidP="008D0BE5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417DEE">
        <w:rPr>
          <w:rFonts w:ascii="Arial" w:hAnsi="Arial" w:cs="Arial"/>
          <w:b/>
        </w:rPr>
        <w:t>Open issues for RF exposure compliance in FR2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:rsidR="00E80A46" w:rsidRPr="00E80A46" w:rsidRDefault="00E80A46" w:rsidP="008D0BE5">
      <w:pPr>
        <w:rPr>
          <w:sz w:val="20"/>
          <w:szCs w:val="20"/>
        </w:rPr>
      </w:pPr>
      <w:r w:rsidRPr="00E80A46">
        <w:rPr>
          <w:sz w:val="20"/>
          <w:szCs w:val="20"/>
        </w:rPr>
        <w:t xml:space="preserve">Over the last year, RAN4 focused part of its FR2 RF discussions on how to address RF exposure (RFE) compliance in FR2. Given the potential amount of back-off power </w:t>
      </w:r>
      <w:r w:rsidR="00874646">
        <w:rPr>
          <w:sz w:val="20"/>
          <w:szCs w:val="20"/>
        </w:rPr>
        <w:t xml:space="preserve">(P-MPR) </w:t>
      </w:r>
      <w:r w:rsidR="00FA2677">
        <w:rPr>
          <w:sz w:val="20"/>
          <w:szCs w:val="20"/>
        </w:rPr>
        <w:t>required in</w:t>
      </w:r>
      <w:r w:rsidRPr="00E80A46">
        <w:rPr>
          <w:sz w:val="20"/>
          <w:szCs w:val="20"/>
        </w:rPr>
        <w:t xml:space="preserve"> certain scenarios, and its impact on the mm-wave link</w:t>
      </w:r>
      <w:r w:rsidR="00FA2677">
        <w:rPr>
          <w:sz w:val="20"/>
          <w:szCs w:val="20"/>
        </w:rPr>
        <w:t xml:space="preserve"> budget</w:t>
      </w:r>
      <w:r w:rsidRPr="00E80A46">
        <w:rPr>
          <w:sz w:val="20"/>
          <w:szCs w:val="20"/>
        </w:rPr>
        <w:t xml:space="preserve">, discussions centered on whether additional techniques would be introduced to help the UE in these scenarios </w:t>
      </w:r>
      <w:r w:rsidR="006C34AE">
        <w:rPr>
          <w:sz w:val="20"/>
          <w:szCs w:val="20"/>
        </w:rPr>
        <w:t>[1-3</w:t>
      </w:r>
      <w:r w:rsidRPr="00E80A46">
        <w:rPr>
          <w:sz w:val="20"/>
          <w:szCs w:val="20"/>
        </w:rPr>
        <w:t xml:space="preserve">]. During the RAN4 #89, the UE capability </w:t>
      </w:r>
      <w:r w:rsidRPr="00E80A46">
        <w:rPr>
          <w:i/>
          <w:sz w:val="20"/>
          <w:szCs w:val="20"/>
        </w:rPr>
        <w:t>maxUplinkDutyCycle</w:t>
      </w:r>
      <w:r w:rsidR="00FA2677">
        <w:rPr>
          <w:sz w:val="20"/>
          <w:szCs w:val="20"/>
        </w:rPr>
        <w:t xml:space="preserve"> was approved in</w:t>
      </w:r>
      <w:r w:rsidRPr="00E80A46">
        <w:rPr>
          <w:sz w:val="20"/>
          <w:szCs w:val="20"/>
        </w:rPr>
        <w:t xml:space="preserve"> FR2 for this exact purpose [</w:t>
      </w:r>
      <w:r w:rsidR="00FA2677">
        <w:rPr>
          <w:sz w:val="20"/>
          <w:szCs w:val="20"/>
        </w:rPr>
        <w:t xml:space="preserve">3]. The capability </w:t>
      </w:r>
      <w:r w:rsidRPr="00E80A46">
        <w:rPr>
          <w:sz w:val="20"/>
          <w:szCs w:val="20"/>
        </w:rPr>
        <w:t>allow</w:t>
      </w:r>
      <w:r w:rsidR="00FA2677">
        <w:rPr>
          <w:sz w:val="20"/>
          <w:szCs w:val="20"/>
        </w:rPr>
        <w:t>s</w:t>
      </w:r>
      <w:r w:rsidRPr="00E80A46">
        <w:rPr>
          <w:sz w:val="20"/>
          <w:szCs w:val="20"/>
        </w:rPr>
        <w:t xml:space="preserve"> the UE to signal its preferred maximum UL duty cycle to </w:t>
      </w:r>
      <w:r w:rsidR="00FA2677">
        <w:rPr>
          <w:sz w:val="20"/>
          <w:szCs w:val="20"/>
        </w:rPr>
        <w:t xml:space="preserve">the </w:t>
      </w:r>
      <w:r w:rsidRPr="00E80A46">
        <w:rPr>
          <w:sz w:val="20"/>
          <w:szCs w:val="20"/>
        </w:rPr>
        <w:t xml:space="preserve">network.  </w:t>
      </w:r>
    </w:p>
    <w:p w:rsidR="00E80A46" w:rsidRPr="00E80A46" w:rsidRDefault="00E80A46" w:rsidP="008D0BE5">
      <w:pPr>
        <w:rPr>
          <w:sz w:val="20"/>
          <w:szCs w:val="20"/>
        </w:rPr>
      </w:pPr>
    </w:p>
    <w:p w:rsidR="00E80A46" w:rsidRPr="00E80A46" w:rsidRDefault="00E80A46" w:rsidP="00E80A46">
      <w:pPr>
        <w:spacing w:after="120"/>
        <w:rPr>
          <w:sz w:val="20"/>
          <w:szCs w:val="20"/>
        </w:rPr>
      </w:pPr>
      <w:r w:rsidRPr="00E80A46">
        <w:rPr>
          <w:sz w:val="20"/>
          <w:szCs w:val="20"/>
        </w:rPr>
        <w:t>Agreements captured in RAN4 #89 [</w:t>
      </w:r>
      <w:r w:rsidR="00FA2677">
        <w:rPr>
          <w:sz w:val="20"/>
          <w:szCs w:val="20"/>
        </w:rPr>
        <w:t>3</w:t>
      </w:r>
      <w:r w:rsidRPr="00E80A46">
        <w:rPr>
          <w:sz w:val="20"/>
          <w:szCs w:val="20"/>
        </w:rPr>
        <w:t>]</w:t>
      </w:r>
    </w:p>
    <w:p w:rsidR="00E80A46" w:rsidRDefault="00E80A46" w:rsidP="008D0BE5">
      <w:r>
        <w:rPr>
          <w:noProof/>
        </w:rPr>
        <mc:AlternateContent>
          <mc:Choice Requires="wps">
            <w:drawing>
              <wp:inline distT="0" distB="0" distL="0" distR="0" wp14:anchorId="2932E231" wp14:editId="201C4486">
                <wp:extent cx="6120765" cy="2021648"/>
                <wp:effectExtent l="0" t="0" r="26035" b="1460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02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425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 xml:space="preserve">Decide whether to </w:t>
                            </w:r>
                            <w:r w:rsidRPr="00E80A46">
                              <w:rPr>
                                <w:i/>
                                <w:sz w:val="18"/>
                                <w:szCs w:val="20"/>
                              </w:rPr>
                              <w:t>solely</w:t>
                            </w:r>
                            <w:r w:rsidRPr="00E80A46">
                              <w:rPr>
                                <w:sz w:val="18"/>
                                <w:szCs w:val="20"/>
                              </w:rPr>
                              <w:t xml:space="preserve"> rely on P-MPR to maintain compliance with RFE limits, or introduce mitigation techniques. </w:t>
                            </w:r>
                            <w:r w:rsidRPr="00FA2677">
                              <w:rPr>
                                <w:sz w:val="18"/>
                                <w:szCs w:val="20"/>
                                <w:highlight w:val="green"/>
                              </w:rPr>
                              <w:t>Agreements:</w:t>
                            </w:r>
                            <w:r w:rsidRPr="00E80A46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Not enough to solely rely on P-MPR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Introduce techniques to facilitate RFE compliance and mitigate radio link failure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425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Solutions/potential mitigation techniques for Rel-15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Maximum uplink duty cycle restriction, study configuration with capability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425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Solutions/potential mitigation techniques for Rel-16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Dynamically indicated maximum uplink duty cycle restriction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UE provides information for network to avoid UL failure (UE initiated)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2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e.g. information about P-MPR being reported to the network by the UE</w:t>
                            </w:r>
                          </w:p>
                          <w:p w:rsidR="0054747F" w:rsidRPr="00E80A46" w:rsidRDefault="0054747F" w:rsidP="00E80A46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 w:rsidRPr="00E80A46">
                              <w:rPr>
                                <w:sz w:val="18"/>
                                <w:szCs w:val="20"/>
                              </w:rPr>
                              <w:t>Other solutions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32E2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159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" filled="f" strokeweight=".5pt">
                <v:textbox style="mso-fit-shape-to-text:t">
                  <w:txbxContent>
                    <w:p w:rsidR="0054747F" w:rsidRPr="00E80A46" w:rsidRDefault="0054747F" w:rsidP="00E80A4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09" w:hanging="425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 xml:space="preserve">Decide whether to </w:t>
                      </w:r>
                      <w:r w:rsidRPr="00E80A46">
                        <w:rPr>
                          <w:i/>
                          <w:sz w:val="18"/>
                          <w:szCs w:val="20"/>
                        </w:rPr>
                        <w:t>solely</w:t>
                      </w:r>
                      <w:r w:rsidRPr="00E80A46">
                        <w:rPr>
                          <w:sz w:val="18"/>
                          <w:szCs w:val="20"/>
                        </w:rPr>
                        <w:t xml:space="preserve"> rely on P-MPR to maintain compliance with RFE limits, or introduce mitigation techniques. </w:t>
                      </w:r>
                      <w:r w:rsidRPr="00FA2677">
                        <w:rPr>
                          <w:sz w:val="18"/>
                          <w:szCs w:val="20"/>
                          <w:highlight w:val="green"/>
                        </w:rPr>
                        <w:t>Agreements:</w:t>
                      </w:r>
                      <w:r w:rsidRPr="00E80A46">
                        <w:rPr>
                          <w:sz w:val="18"/>
                          <w:szCs w:val="20"/>
                        </w:rPr>
                        <w:t xml:space="preserve"> 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Not enough to solely rely on P-MPR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Introduce techniques to facilitate RFE compliance and mitigate radio link failure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09" w:hanging="425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Solutions/potential mitigation techniques for Rel-15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Maximum uplink duty cycle restriction, study configuration with capability</w:t>
                      </w:r>
                    </w:p>
                    <w:p w:rsidR="0054747F" w:rsidRPr="00E80A46" w:rsidRDefault="0054747F" w:rsidP="00E80A46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09" w:hanging="425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Solutions/potential mitigation techniques for Rel-16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Dynamically indicated maximum uplink duty cycle restriction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UE provides information for network to avoid UL failure (UE initiated)</w:t>
                      </w:r>
                    </w:p>
                    <w:p w:rsidR="0054747F" w:rsidRPr="00E80A46" w:rsidRDefault="0054747F" w:rsidP="00E80A46">
                      <w:pPr>
                        <w:numPr>
                          <w:ilvl w:val="2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e.g. information about P-MPR being reported to the network by the UE</w:t>
                      </w:r>
                    </w:p>
                    <w:p w:rsidR="0054747F" w:rsidRPr="00E80A46" w:rsidRDefault="0054747F" w:rsidP="00E80A46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18"/>
                          <w:szCs w:val="20"/>
                        </w:rPr>
                      </w:pPr>
                      <w:r w:rsidRPr="00E80A46">
                        <w:rPr>
                          <w:sz w:val="18"/>
                          <w:szCs w:val="20"/>
                        </w:rPr>
                        <w:t>Other solutions not precluded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80A46" w:rsidRPr="008B61BA" w:rsidRDefault="00E80A46" w:rsidP="008D0BE5">
      <w:pPr>
        <w:rPr>
          <w:sz w:val="20"/>
          <w:szCs w:val="20"/>
        </w:rPr>
      </w:pPr>
    </w:p>
    <w:p w:rsidR="006C34AE" w:rsidRPr="008B61BA" w:rsidRDefault="006C34AE" w:rsidP="008B61BA">
      <w:pPr>
        <w:spacing w:after="120"/>
        <w:rPr>
          <w:sz w:val="20"/>
          <w:szCs w:val="20"/>
        </w:rPr>
      </w:pPr>
      <w:r w:rsidRPr="008B61BA">
        <w:rPr>
          <w:sz w:val="20"/>
          <w:szCs w:val="20"/>
        </w:rPr>
        <w:t>Shortly following this agreement, an LS was approved to inform RAN2 of this decision</w:t>
      </w:r>
      <w:r w:rsidR="00FA2677">
        <w:rPr>
          <w:sz w:val="20"/>
          <w:szCs w:val="20"/>
        </w:rPr>
        <w:t xml:space="preserve"> [4</w:t>
      </w:r>
      <w:r w:rsidR="0059116B">
        <w:rPr>
          <w:sz w:val="20"/>
          <w:szCs w:val="20"/>
        </w:rPr>
        <w:t>]</w:t>
      </w:r>
      <w:r w:rsidRPr="008B61BA">
        <w:rPr>
          <w:sz w:val="20"/>
          <w:szCs w:val="20"/>
        </w:rPr>
        <w:t>.</w:t>
      </w:r>
      <w:r w:rsidR="008B61BA">
        <w:rPr>
          <w:sz w:val="20"/>
          <w:szCs w:val="20"/>
        </w:rPr>
        <w:t xml:space="preserve"> Finally, details on the UE capability </w:t>
      </w:r>
      <w:r w:rsidR="008B61BA" w:rsidRPr="008B61BA">
        <w:rPr>
          <w:i/>
          <w:sz w:val="20"/>
          <w:szCs w:val="20"/>
        </w:rPr>
        <w:t>maxUplinkDutyCycle</w:t>
      </w:r>
      <w:r w:rsidR="008B61BA">
        <w:rPr>
          <w:sz w:val="20"/>
          <w:szCs w:val="20"/>
        </w:rPr>
        <w:t xml:space="preserve"> and power management term P-MPR were added to the configured power portion of TS 38.101-2 [</w:t>
      </w:r>
      <w:r w:rsidR="00FA2677">
        <w:rPr>
          <w:sz w:val="20"/>
          <w:szCs w:val="20"/>
        </w:rPr>
        <w:t>5</w:t>
      </w:r>
      <w:proofErr w:type="gramStart"/>
      <w:r w:rsidR="00FA2677">
        <w:rPr>
          <w:sz w:val="20"/>
          <w:szCs w:val="20"/>
        </w:rPr>
        <w:t>,</w:t>
      </w:r>
      <w:r w:rsidR="0059116B">
        <w:rPr>
          <w:sz w:val="20"/>
          <w:szCs w:val="20"/>
        </w:rPr>
        <w:t>6</w:t>
      </w:r>
      <w:proofErr w:type="gramEnd"/>
      <w:r w:rsidR="008B61BA">
        <w:rPr>
          <w:sz w:val="20"/>
          <w:szCs w:val="20"/>
        </w:rPr>
        <w:t>].</w:t>
      </w:r>
      <w:r w:rsidRPr="008B61BA">
        <w:rPr>
          <w:sz w:val="20"/>
          <w:szCs w:val="20"/>
        </w:rPr>
        <w:t xml:space="preserve"> </w:t>
      </w:r>
    </w:p>
    <w:p w:rsidR="006C34AE" w:rsidRPr="008B61BA" w:rsidRDefault="006C34AE" w:rsidP="006C34AE">
      <w:pPr>
        <w:rPr>
          <w:sz w:val="20"/>
          <w:szCs w:val="20"/>
        </w:rPr>
      </w:pPr>
      <w:r w:rsidRPr="008B61B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5DB1DF27" wp14:editId="0BCAD3BB">
                <wp:extent cx="6120765" cy="827182"/>
                <wp:effectExtent l="0" t="0" r="6985" b="1016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82718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4747F" w:rsidRPr="008B61BA" w:rsidRDefault="0054747F" w:rsidP="006C34A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B61BA">
                              <w:rPr>
                                <w:sz w:val="18"/>
                                <w:szCs w:val="18"/>
                              </w:rPr>
                              <w:t>P-MPR</w:t>
                            </w:r>
                            <w:r w:rsidRPr="008B61BA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f,c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is the allowed maximum output power reduction </w:t>
                            </w:r>
                            <w:r w:rsidRPr="008B61BA">
                              <w:rPr>
                                <w:rFonts w:eastAsia="SimSu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 w:rsidRPr="008B61BA">
                              <w:rPr>
                                <w:i/>
                                <w:sz w:val="18"/>
                                <w:szCs w:val="18"/>
                              </w:rPr>
                              <w:t>maxUplinkDutyCycle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as defined in TS 38.331 [13] is the UE reported maximum duty cycle to facilitate the compliance described below with </w:t>
                            </w:r>
                            <w:r w:rsidRPr="004A1E32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P-MPR</w:t>
                            </w:r>
                            <w:r w:rsidRPr="004A1E32">
                              <w:rPr>
                                <w:sz w:val="18"/>
                                <w:szCs w:val="18"/>
                                <w:highlight w:val="yellow"/>
                                <w:vertAlign w:val="subscript"/>
                              </w:rPr>
                              <w:t>f,c</w:t>
                            </w:r>
                            <w:r w:rsidRPr="004A1E32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 xml:space="preserve"> &lt; [TBD] dB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. The evaluation period for </w:t>
                            </w:r>
                            <w:r w:rsidRPr="008B61B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maxUplinkDutyCycle 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>is 10ms.</w:t>
                            </w:r>
                          </w:p>
                          <w:p w:rsidR="0054747F" w:rsidRPr="008B61BA" w:rsidRDefault="0054747F" w:rsidP="006C34AE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8B61BA">
                              <w:rPr>
                                <w:sz w:val="18"/>
                                <w:szCs w:val="18"/>
                              </w:rPr>
                              <w:t>a)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ab/>
                      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                      </w:r>
                          </w:p>
                          <w:p w:rsidR="0054747F" w:rsidRPr="008B61BA" w:rsidRDefault="0054747F" w:rsidP="006C34AE">
                            <w:pPr>
                              <w:pStyle w:val="B1"/>
                              <w:rPr>
                                <w:sz w:val="18"/>
                                <w:szCs w:val="18"/>
                              </w:rPr>
                            </w:pPr>
                            <w:r w:rsidRPr="008B61BA">
                              <w:rPr>
                                <w:sz w:val="18"/>
                                <w:szCs w:val="18"/>
                              </w:rPr>
                              <w:t>b)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ab/>
                              <w:t>ensuring compliance with applicable electromagnetic energy absorption requirements in case of proximity detection is used to address such requirements that require a lower maximum output power.</w:t>
                            </w:r>
                          </w:p>
                          <w:p w:rsidR="0054747F" w:rsidRPr="008B61BA" w:rsidRDefault="0054747F" w:rsidP="006C34A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B61BA">
                              <w:rPr>
                                <w:sz w:val="18"/>
                                <w:szCs w:val="18"/>
                              </w:rPr>
                              <w:t>The UE shall apply P-MPR</w:t>
                            </w:r>
                            <w:r w:rsidRPr="008B61BA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f,c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for carrier f of serving cell c only for the above cases. For UE conformance testing P-MPR</w:t>
                            </w:r>
                            <w:r w:rsidRPr="008B61BA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f,c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shall be 0 dB</w:t>
                            </w:r>
                          </w:p>
                          <w:p w:rsidR="0054747F" w:rsidRPr="008B61BA" w:rsidRDefault="0054747F" w:rsidP="006C34AE">
                            <w:pPr>
                              <w:pStyle w:val="NW"/>
                              <w:rPr>
                                <w:sz w:val="18"/>
                                <w:szCs w:val="18"/>
                              </w:rPr>
                            </w:pPr>
                            <w:r w:rsidRPr="008B61BA">
                              <w:rPr>
                                <w:sz w:val="18"/>
                                <w:szCs w:val="18"/>
                              </w:rPr>
                              <w:t>NOTE 1: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ab/>
                              <w:t>P-MPR</w:t>
                            </w:r>
                            <w:r w:rsidRPr="008B61BA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f,c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was introduced in the P</w:t>
                            </w:r>
                            <w:r w:rsidRPr="008B61BA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CMAX,f,c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equation such that the UE can report to the gNB the available maximum output transmit power. This information can be used by the gNB for scheduling decisions.</w:t>
                            </w:r>
                          </w:p>
                          <w:p w:rsidR="0054747F" w:rsidRPr="008B61BA" w:rsidRDefault="0054747F" w:rsidP="006C34AE">
                            <w:pPr>
                              <w:pStyle w:val="NW"/>
                              <w:rPr>
                                <w:sz w:val="18"/>
                                <w:szCs w:val="18"/>
                              </w:rPr>
                            </w:pPr>
                            <w:r w:rsidRPr="008B61BA">
                              <w:rPr>
                                <w:sz w:val="18"/>
                                <w:szCs w:val="18"/>
                              </w:rPr>
                              <w:t>NOTE 2: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ab/>
                              <w:t>P-MPR</w:t>
                            </w:r>
                            <w:r w:rsidRPr="008B61BA">
                              <w:rPr>
                                <w:sz w:val="18"/>
                                <w:szCs w:val="18"/>
                                <w:vertAlign w:val="subscript"/>
                              </w:rPr>
                              <w:t>f,c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Pr="008406EB">
                              <w:rPr>
                                <w:i/>
                                <w:sz w:val="18"/>
                                <w:szCs w:val="18"/>
                              </w:rPr>
                              <w:t>maxUplinkDutyCycle</w:t>
                            </w:r>
                            <w:r w:rsidRPr="008B61BA">
                              <w:rPr>
                                <w:sz w:val="18"/>
                                <w:szCs w:val="18"/>
                              </w:rPr>
                              <w:t xml:space="preserve"> may impact the maximum uplink performance for the selected UL transmission path.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B1DF27" id="Text Box 2" o:spid="_x0000_s1027" type="#_x0000_t202" style="width:481.95pt;height:65.1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" filled="f" strokeweight=".5pt">
                <v:textbox style="mso-fit-shape-to-text:t">
                  <w:txbxContent>
                    <w:p w:rsidR="0054747F" w:rsidRPr="008B61BA" w:rsidRDefault="0054747F" w:rsidP="006C34AE">
                      <w:pPr>
                        <w:rPr>
                          <w:sz w:val="18"/>
                          <w:szCs w:val="18"/>
                        </w:rPr>
                      </w:pPr>
                      <w:r w:rsidRPr="008B61BA">
                        <w:rPr>
                          <w:sz w:val="18"/>
                          <w:szCs w:val="18"/>
                        </w:rPr>
                        <w:t>P-MPR</w:t>
                      </w:r>
                      <w:r w:rsidRPr="008B61BA">
                        <w:rPr>
                          <w:sz w:val="18"/>
                          <w:szCs w:val="18"/>
                          <w:vertAlign w:val="subscript"/>
                        </w:rPr>
                        <w:t>f,c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is the allowed maximum output power reduction </w:t>
                      </w:r>
                      <w:r w:rsidRPr="008B61BA">
                        <w:rPr>
                          <w:rFonts w:eastAsia="SimSun"/>
                          <w:sz w:val="18"/>
                          <w:szCs w:val="18"/>
                        </w:rPr>
                        <w:t xml:space="preserve"> 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and </w:t>
                      </w:r>
                      <w:r w:rsidRPr="008B61BA">
                        <w:rPr>
                          <w:i/>
                          <w:sz w:val="18"/>
                          <w:szCs w:val="18"/>
                        </w:rPr>
                        <w:t>maxUplinkDutyCycle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as defined in TS 38.331 [13] is the UE reported maximum duty cycle to facilitate the compliance described below with </w:t>
                      </w:r>
                      <w:r w:rsidRPr="004A1E32">
                        <w:rPr>
                          <w:sz w:val="18"/>
                          <w:szCs w:val="18"/>
                          <w:highlight w:val="yellow"/>
                        </w:rPr>
                        <w:t>P-MPR</w:t>
                      </w:r>
                      <w:r w:rsidRPr="004A1E32">
                        <w:rPr>
                          <w:sz w:val="18"/>
                          <w:szCs w:val="18"/>
                          <w:highlight w:val="yellow"/>
                          <w:vertAlign w:val="subscript"/>
                        </w:rPr>
                        <w:t>f,c</w:t>
                      </w:r>
                      <w:r w:rsidRPr="004A1E32">
                        <w:rPr>
                          <w:sz w:val="18"/>
                          <w:szCs w:val="18"/>
                          <w:highlight w:val="yellow"/>
                        </w:rPr>
                        <w:t xml:space="preserve"> &lt; [TBD] dB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. The evaluation period for </w:t>
                      </w:r>
                      <w:r w:rsidRPr="008B61BA">
                        <w:rPr>
                          <w:i/>
                          <w:sz w:val="18"/>
                          <w:szCs w:val="18"/>
                        </w:rPr>
                        <w:t xml:space="preserve">maxUplinkDutyCycle </w:t>
                      </w:r>
                      <w:r w:rsidRPr="008B61BA">
                        <w:rPr>
                          <w:sz w:val="18"/>
                          <w:szCs w:val="18"/>
                        </w:rPr>
                        <w:t>is 10ms.</w:t>
                      </w:r>
                    </w:p>
                    <w:p w:rsidR="0054747F" w:rsidRPr="008B61BA" w:rsidRDefault="0054747F" w:rsidP="006C34AE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8B61BA">
                        <w:rPr>
                          <w:sz w:val="18"/>
                          <w:szCs w:val="18"/>
                        </w:rPr>
                        <w:t>a)</w:t>
                      </w:r>
                      <w:r w:rsidRPr="008B61BA">
                        <w:rPr>
                          <w:sz w:val="18"/>
                          <w:szCs w:val="18"/>
                        </w:rPr>
                        <w:tab/>
                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                </w:r>
                    </w:p>
                    <w:p w:rsidR="0054747F" w:rsidRPr="008B61BA" w:rsidRDefault="0054747F" w:rsidP="006C34AE">
                      <w:pPr>
                        <w:pStyle w:val="B1"/>
                        <w:rPr>
                          <w:sz w:val="18"/>
                          <w:szCs w:val="18"/>
                        </w:rPr>
                      </w:pPr>
                      <w:r w:rsidRPr="008B61BA">
                        <w:rPr>
                          <w:sz w:val="18"/>
                          <w:szCs w:val="18"/>
                        </w:rPr>
                        <w:t>b)</w:t>
                      </w:r>
                      <w:r w:rsidRPr="008B61BA">
                        <w:rPr>
                          <w:sz w:val="18"/>
                          <w:szCs w:val="18"/>
                        </w:rPr>
                        <w:tab/>
                        <w:t>ensuring compliance with applicable electromagnetic energy absorption requirements in case of proximity detection is used to address such requirements that require a lower maximum output power.</w:t>
                      </w:r>
                    </w:p>
                    <w:p w:rsidR="0054747F" w:rsidRPr="008B61BA" w:rsidRDefault="0054747F" w:rsidP="006C34AE">
                      <w:pPr>
                        <w:rPr>
                          <w:sz w:val="18"/>
                          <w:szCs w:val="18"/>
                        </w:rPr>
                      </w:pPr>
                      <w:r w:rsidRPr="008B61BA">
                        <w:rPr>
                          <w:sz w:val="18"/>
                          <w:szCs w:val="18"/>
                        </w:rPr>
                        <w:t>The UE shall apply P-MPR</w:t>
                      </w:r>
                      <w:r w:rsidRPr="008B61BA">
                        <w:rPr>
                          <w:sz w:val="18"/>
                          <w:szCs w:val="18"/>
                          <w:vertAlign w:val="subscript"/>
                        </w:rPr>
                        <w:t>f,c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for carrier f of serving cell c only for the above cases. For UE conformance testing P-MPR</w:t>
                      </w:r>
                      <w:r w:rsidRPr="008B61BA">
                        <w:rPr>
                          <w:sz w:val="18"/>
                          <w:szCs w:val="18"/>
                          <w:vertAlign w:val="subscript"/>
                        </w:rPr>
                        <w:t>f,c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shall be 0 dB</w:t>
                      </w:r>
                    </w:p>
                    <w:p w:rsidR="0054747F" w:rsidRPr="008B61BA" w:rsidRDefault="0054747F" w:rsidP="006C34AE">
                      <w:pPr>
                        <w:pStyle w:val="NW"/>
                        <w:rPr>
                          <w:sz w:val="18"/>
                          <w:szCs w:val="18"/>
                        </w:rPr>
                      </w:pPr>
                      <w:r w:rsidRPr="008B61BA">
                        <w:rPr>
                          <w:sz w:val="18"/>
                          <w:szCs w:val="18"/>
                        </w:rPr>
                        <w:t>NOTE 1:</w:t>
                      </w:r>
                      <w:r w:rsidRPr="008B61BA">
                        <w:rPr>
                          <w:sz w:val="18"/>
                          <w:szCs w:val="18"/>
                        </w:rPr>
                        <w:tab/>
                        <w:t>P-MPR</w:t>
                      </w:r>
                      <w:r w:rsidRPr="008B61BA">
                        <w:rPr>
                          <w:sz w:val="18"/>
                          <w:szCs w:val="18"/>
                          <w:vertAlign w:val="subscript"/>
                        </w:rPr>
                        <w:t>f,c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was introduced in the P</w:t>
                      </w:r>
                      <w:r w:rsidRPr="008B61BA">
                        <w:rPr>
                          <w:sz w:val="18"/>
                          <w:szCs w:val="18"/>
                          <w:vertAlign w:val="subscript"/>
                        </w:rPr>
                        <w:t>CMAX,f,c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equation such that the UE can report to the gNB the available maximum output transmit power. This information can be used by the gNB for scheduling decisions.</w:t>
                      </w:r>
                    </w:p>
                    <w:p w:rsidR="0054747F" w:rsidRPr="008B61BA" w:rsidRDefault="0054747F" w:rsidP="006C34AE">
                      <w:pPr>
                        <w:pStyle w:val="NW"/>
                        <w:rPr>
                          <w:sz w:val="18"/>
                          <w:szCs w:val="18"/>
                        </w:rPr>
                      </w:pPr>
                      <w:r w:rsidRPr="008B61BA">
                        <w:rPr>
                          <w:sz w:val="18"/>
                          <w:szCs w:val="18"/>
                        </w:rPr>
                        <w:t>NOTE 2:</w:t>
                      </w:r>
                      <w:r w:rsidRPr="008B61BA">
                        <w:rPr>
                          <w:sz w:val="18"/>
                          <w:szCs w:val="18"/>
                        </w:rPr>
                        <w:tab/>
                        <w:t>P-MPR</w:t>
                      </w:r>
                      <w:r w:rsidRPr="008B61BA">
                        <w:rPr>
                          <w:sz w:val="18"/>
                          <w:szCs w:val="18"/>
                          <w:vertAlign w:val="subscript"/>
                        </w:rPr>
                        <w:t>f,c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and </w:t>
                      </w:r>
                      <w:r w:rsidRPr="008406EB">
                        <w:rPr>
                          <w:i/>
                          <w:sz w:val="18"/>
                          <w:szCs w:val="18"/>
                        </w:rPr>
                        <w:t>maxUplinkDutyCycle</w:t>
                      </w:r>
                      <w:r w:rsidRPr="008B61BA">
                        <w:rPr>
                          <w:sz w:val="18"/>
                          <w:szCs w:val="18"/>
                        </w:rPr>
                        <w:t xml:space="preserve"> may impact the maximum uplink performance for the selected UL transmission path.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C34AE" w:rsidRPr="008B61BA" w:rsidRDefault="006C34AE" w:rsidP="008D0BE5">
      <w:pPr>
        <w:rPr>
          <w:sz w:val="20"/>
          <w:szCs w:val="20"/>
        </w:rPr>
      </w:pPr>
    </w:p>
    <w:p w:rsidR="008D0BE5" w:rsidRPr="008B61BA" w:rsidRDefault="00417DEE" w:rsidP="008D0BE5">
      <w:pPr>
        <w:rPr>
          <w:sz w:val="20"/>
          <w:szCs w:val="20"/>
        </w:rPr>
      </w:pPr>
      <w:r>
        <w:rPr>
          <w:sz w:val="20"/>
          <w:szCs w:val="20"/>
        </w:rPr>
        <w:t>Beyond introducing the UE capability, several discussion points still need to be addressed regarding the full definition of the capability</w:t>
      </w:r>
      <w:r w:rsidR="00FA2677">
        <w:rPr>
          <w:sz w:val="20"/>
          <w:szCs w:val="20"/>
        </w:rPr>
        <w:t xml:space="preserve"> [7], P-MPR limitations</w:t>
      </w:r>
      <w:r>
        <w:rPr>
          <w:sz w:val="20"/>
          <w:szCs w:val="20"/>
        </w:rPr>
        <w:t xml:space="preserve"> and additional techniques. </w:t>
      </w:r>
      <w:r w:rsidR="006C34AE" w:rsidRPr="008B61BA">
        <w:rPr>
          <w:sz w:val="20"/>
          <w:szCs w:val="20"/>
        </w:rPr>
        <w:t>This paper presents our views on</w:t>
      </w:r>
      <w:r w:rsidR="008D0BE5" w:rsidRPr="008B61BA">
        <w:rPr>
          <w:sz w:val="20"/>
          <w:szCs w:val="20"/>
        </w:rPr>
        <w:t xml:space="preserve"> </w:t>
      </w:r>
      <w:r w:rsidR="006C34AE" w:rsidRPr="008B61BA">
        <w:rPr>
          <w:sz w:val="20"/>
          <w:szCs w:val="20"/>
        </w:rPr>
        <w:t xml:space="preserve">some of the </w:t>
      </w:r>
      <w:r w:rsidR="008D0BE5" w:rsidRPr="008B61BA">
        <w:rPr>
          <w:sz w:val="20"/>
          <w:szCs w:val="20"/>
        </w:rPr>
        <w:t>remaining iss</w:t>
      </w:r>
      <w:r w:rsidR="006C34AE" w:rsidRPr="008B61BA">
        <w:rPr>
          <w:sz w:val="20"/>
          <w:szCs w:val="20"/>
        </w:rPr>
        <w:t>ues related to RFE compliance in FR2</w:t>
      </w:r>
      <w:r w:rsidR="008D0BE5" w:rsidRPr="008B61BA">
        <w:rPr>
          <w:sz w:val="20"/>
          <w:szCs w:val="20"/>
        </w:rPr>
        <w:t>.</w:t>
      </w:r>
    </w:p>
    <w:p w:rsidR="008D0BE5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lastRenderedPageBreak/>
        <w:t>Discussion</w:t>
      </w:r>
    </w:p>
    <w:p w:rsidR="008D0BE5" w:rsidRDefault="00137CB8" w:rsidP="008D0BE5">
      <w:pPr>
        <w:pStyle w:val="Heading2"/>
        <w:tabs>
          <w:tab w:val="clear" w:pos="360"/>
        </w:tabs>
        <w:rPr>
          <w:rFonts w:eastAsia="SimSun"/>
        </w:rPr>
      </w:pPr>
      <w:r>
        <w:rPr>
          <w:rFonts w:eastAsia="SimSun"/>
        </w:rPr>
        <w:t>Available</w:t>
      </w:r>
      <w:r w:rsidR="0054747F">
        <w:rPr>
          <w:rFonts w:eastAsia="SimSun"/>
        </w:rPr>
        <w:t xml:space="preserve"> techniques</w:t>
      </w:r>
    </w:p>
    <w:p w:rsidR="008406EB" w:rsidRDefault="006529BE" w:rsidP="006529BE">
      <w:pPr>
        <w:rPr>
          <w:sz w:val="20"/>
          <w:szCs w:val="20"/>
        </w:rPr>
      </w:pPr>
      <w:r w:rsidRPr="008406EB">
        <w:rPr>
          <w:sz w:val="20"/>
          <w:szCs w:val="20"/>
        </w:rPr>
        <w:t>Currently, there are two techniques available to the UE for RFE compliance in FR2. The first is the power management term P- MPR. As previously discussed, in certain situations this back-off power is expected to be large and may cause radio link failure [</w:t>
      </w:r>
      <w:r w:rsidR="00222291">
        <w:rPr>
          <w:sz w:val="20"/>
          <w:szCs w:val="20"/>
        </w:rPr>
        <w:t>2</w:t>
      </w:r>
      <w:r w:rsidRPr="008406EB">
        <w:rPr>
          <w:sz w:val="20"/>
          <w:szCs w:val="20"/>
        </w:rPr>
        <w:t xml:space="preserve">]. Which leads us to the second technique, the UE capability </w:t>
      </w:r>
      <w:r w:rsidRPr="008406EB">
        <w:rPr>
          <w:i/>
          <w:sz w:val="20"/>
          <w:szCs w:val="20"/>
        </w:rPr>
        <w:t>maxUplinkDutyCycle</w:t>
      </w:r>
      <w:r w:rsidRPr="008406EB">
        <w:rPr>
          <w:sz w:val="20"/>
          <w:szCs w:val="20"/>
        </w:rPr>
        <w:t xml:space="preserve">. This one </w:t>
      </w:r>
      <w:r w:rsidR="0054747F" w:rsidRPr="008406EB">
        <w:rPr>
          <w:sz w:val="20"/>
          <w:szCs w:val="20"/>
        </w:rPr>
        <w:t xml:space="preserve">allows </w:t>
      </w:r>
      <w:r w:rsidRPr="008406EB">
        <w:rPr>
          <w:sz w:val="20"/>
          <w:szCs w:val="20"/>
        </w:rPr>
        <w:t xml:space="preserve">the UE to signal its desired </w:t>
      </w:r>
      <w:r w:rsidR="0054747F" w:rsidRPr="008406EB">
        <w:rPr>
          <w:sz w:val="20"/>
          <w:szCs w:val="20"/>
        </w:rPr>
        <w:t xml:space="preserve">restriction </w:t>
      </w:r>
      <w:r w:rsidRPr="008406EB">
        <w:rPr>
          <w:sz w:val="20"/>
          <w:szCs w:val="20"/>
        </w:rPr>
        <w:t>for</w:t>
      </w:r>
      <w:r w:rsidR="0054747F" w:rsidRPr="008406EB">
        <w:rPr>
          <w:sz w:val="20"/>
          <w:szCs w:val="20"/>
        </w:rPr>
        <w:t xml:space="preserve"> UL duty cycle</w:t>
      </w:r>
      <w:r w:rsidR="00874646">
        <w:rPr>
          <w:sz w:val="20"/>
          <w:szCs w:val="20"/>
        </w:rPr>
        <w:t xml:space="preserve"> to the network</w:t>
      </w:r>
      <w:r w:rsidR="0054747F" w:rsidRPr="008406EB">
        <w:rPr>
          <w:sz w:val="20"/>
          <w:szCs w:val="20"/>
        </w:rPr>
        <w:t xml:space="preserve">, </w:t>
      </w:r>
      <w:r w:rsidR="00874646">
        <w:rPr>
          <w:sz w:val="20"/>
          <w:szCs w:val="20"/>
        </w:rPr>
        <w:t>with the goal of</w:t>
      </w:r>
      <w:r w:rsidR="0054747F" w:rsidRPr="008406EB">
        <w:rPr>
          <w:sz w:val="20"/>
          <w:szCs w:val="20"/>
        </w:rPr>
        <w:t xml:space="preserve"> provid</w:t>
      </w:r>
      <w:r w:rsidR="00222291">
        <w:rPr>
          <w:sz w:val="20"/>
          <w:szCs w:val="20"/>
        </w:rPr>
        <w:t>ing</w:t>
      </w:r>
      <w:r w:rsidR="0054747F" w:rsidRPr="008406EB">
        <w:rPr>
          <w:sz w:val="20"/>
          <w:szCs w:val="20"/>
        </w:rPr>
        <w:t xml:space="preserve"> relief on the required back-off power</w:t>
      </w:r>
      <w:r w:rsidRPr="008406EB">
        <w:rPr>
          <w:sz w:val="20"/>
          <w:szCs w:val="20"/>
        </w:rPr>
        <w:t xml:space="preserve">. The latest version of TS 38.101-2 incorporates details </w:t>
      </w:r>
      <w:r w:rsidR="00222291">
        <w:rPr>
          <w:sz w:val="20"/>
          <w:szCs w:val="20"/>
        </w:rPr>
        <w:t xml:space="preserve">for </w:t>
      </w:r>
      <w:r w:rsidRPr="008406EB">
        <w:rPr>
          <w:sz w:val="20"/>
          <w:szCs w:val="20"/>
        </w:rPr>
        <w:t>both of these techniques</w:t>
      </w:r>
      <w:r w:rsidR="00FD6998">
        <w:rPr>
          <w:sz w:val="20"/>
          <w:szCs w:val="20"/>
        </w:rPr>
        <w:t xml:space="preserve">. Some aspects of the UE capability are still open and we address them in [7]. For P-MPR, the text in TS 38.101-2 </w:t>
      </w:r>
      <w:r w:rsidRPr="008406EB">
        <w:rPr>
          <w:sz w:val="20"/>
          <w:szCs w:val="20"/>
        </w:rPr>
        <w:t>seeks to define a max</w:t>
      </w:r>
      <w:r w:rsidR="00FD6998">
        <w:rPr>
          <w:sz w:val="20"/>
          <w:szCs w:val="20"/>
        </w:rPr>
        <w:t>imum</w:t>
      </w:r>
      <w:r w:rsidRPr="008406EB">
        <w:rPr>
          <w:sz w:val="20"/>
          <w:szCs w:val="20"/>
        </w:rPr>
        <w:t xml:space="preserve"> limit</w:t>
      </w:r>
      <w:r w:rsidR="008406EB">
        <w:rPr>
          <w:sz w:val="20"/>
          <w:szCs w:val="20"/>
        </w:rPr>
        <w:t xml:space="preserve">. </w:t>
      </w:r>
      <w:r w:rsidR="00137CB8">
        <w:rPr>
          <w:sz w:val="20"/>
          <w:szCs w:val="20"/>
        </w:rPr>
        <w:t xml:space="preserve">Since </w:t>
      </w:r>
      <w:r w:rsidR="00FB301B">
        <w:rPr>
          <w:sz w:val="20"/>
          <w:szCs w:val="20"/>
        </w:rPr>
        <w:t xml:space="preserve">there is no P-MPR limit </w:t>
      </w:r>
      <w:r w:rsidR="00137CB8">
        <w:rPr>
          <w:sz w:val="20"/>
          <w:szCs w:val="20"/>
        </w:rPr>
        <w:t>defined in LT</w:t>
      </w:r>
      <w:r w:rsidR="00FB301B">
        <w:rPr>
          <w:sz w:val="20"/>
          <w:szCs w:val="20"/>
        </w:rPr>
        <w:t xml:space="preserve">E or </w:t>
      </w:r>
      <w:r w:rsidR="00137CB8">
        <w:rPr>
          <w:sz w:val="20"/>
          <w:szCs w:val="20"/>
        </w:rPr>
        <w:t>FR1, w</w:t>
      </w:r>
      <w:r w:rsidR="00222291">
        <w:rPr>
          <w:sz w:val="20"/>
          <w:szCs w:val="20"/>
        </w:rPr>
        <w:t>e</w:t>
      </w:r>
      <w:r w:rsidR="00137CB8">
        <w:rPr>
          <w:sz w:val="20"/>
          <w:szCs w:val="20"/>
        </w:rPr>
        <w:t xml:space="preserve"> will</w:t>
      </w:r>
      <w:r w:rsidR="00222291">
        <w:rPr>
          <w:sz w:val="20"/>
          <w:szCs w:val="20"/>
        </w:rPr>
        <w:t xml:space="preserve"> </w:t>
      </w:r>
      <w:r w:rsidR="00137CB8">
        <w:rPr>
          <w:sz w:val="20"/>
          <w:szCs w:val="20"/>
        </w:rPr>
        <w:t>discuss</w:t>
      </w:r>
      <w:r w:rsidR="00222291">
        <w:rPr>
          <w:sz w:val="20"/>
          <w:szCs w:val="20"/>
        </w:rPr>
        <w:t xml:space="preserve"> what this limit may </w:t>
      </w:r>
      <w:r w:rsidR="00FB301B">
        <w:rPr>
          <w:sz w:val="20"/>
          <w:szCs w:val="20"/>
        </w:rPr>
        <w:t xml:space="preserve">potentially </w:t>
      </w:r>
      <w:r w:rsidR="00222291">
        <w:rPr>
          <w:sz w:val="20"/>
          <w:szCs w:val="20"/>
        </w:rPr>
        <w:t>imply</w:t>
      </w:r>
      <w:r w:rsidR="008406EB">
        <w:rPr>
          <w:sz w:val="20"/>
          <w:szCs w:val="20"/>
        </w:rPr>
        <w:t>.</w:t>
      </w:r>
    </w:p>
    <w:p w:rsidR="00C774A6" w:rsidRDefault="00C774A6" w:rsidP="006529BE">
      <w:pPr>
        <w:rPr>
          <w:sz w:val="20"/>
          <w:szCs w:val="20"/>
        </w:rPr>
      </w:pPr>
    </w:p>
    <w:p w:rsidR="008406EB" w:rsidRDefault="008406EB" w:rsidP="006529BE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137CB8">
        <w:rPr>
          <w:sz w:val="20"/>
          <w:szCs w:val="20"/>
        </w:rPr>
        <w:t>he</w:t>
      </w:r>
      <w:r>
        <w:rPr>
          <w:sz w:val="20"/>
          <w:szCs w:val="20"/>
        </w:rPr>
        <w:t xml:space="preserve"> actual P-MPR value a UE require</w:t>
      </w:r>
      <w:r w:rsidR="008817B7">
        <w:rPr>
          <w:sz w:val="20"/>
          <w:szCs w:val="20"/>
        </w:rPr>
        <w:t>s</w:t>
      </w:r>
      <w:r>
        <w:rPr>
          <w:sz w:val="20"/>
          <w:szCs w:val="20"/>
        </w:rPr>
        <w:t xml:space="preserve"> depends </w:t>
      </w:r>
      <w:r w:rsidR="008817B7">
        <w:rPr>
          <w:sz w:val="20"/>
          <w:szCs w:val="20"/>
        </w:rPr>
        <w:t xml:space="preserve">on </w:t>
      </w:r>
      <w:r w:rsidR="00CA1DE3">
        <w:rPr>
          <w:sz w:val="20"/>
          <w:szCs w:val="20"/>
        </w:rPr>
        <w:t xml:space="preserve">many factors, including: </w:t>
      </w:r>
      <w:r>
        <w:rPr>
          <w:sz w:val="20"/>
          <w:szCs w:val="20"/>
        </w:rPr>
        <w:t xml:space="preserve">specific UE implementation, </w:t>
      </w:r>
      <w:r w:rsidR="00CA1DE3">
        <w:rPr>
          <w:sz w:val="20"/>
          <w:szCs w:val="20"/>
        </w:rPr>
        <w:t>the</w:t>
      </w:r>
      <w:r>
        <w:rPr>
          <w:sz w:val="20"/>
          <w:szCs w:val="20"/>
        </w:rPr>
        <w:t xml:space="preserve"> current MPE </w:t>
      </w:r>
      <w:r w:rsidR="00CA1DE3">
        <w:rPr>
          <w:sz w:val="20"/>
          <w:szCs w:val="20"/>
        </w:rPr>
        <w:t>scenario</w:t>
      </w:r>
      <w:r>
        <w:rPr>
          <w:sz w:val="20"/>
          <w:szCs w:val="20"/>
        </w:rPr>
        <w:t xml:space="preserve"> </w:t>
      </w:r>
      <w:r w:rsidR="00FB301B">
        <w:rPr>
          <w:sz w:val="20"/>
          <w:szCs w:val="20"/>
        </w:rPr>
        <w:t xml:space="preserve">it is in </w:t>
      </w:r>
      <w:r>
        <w:rPr>
          <w:sz w:val="20"/>
          <w:szCs w:val="20"/>
        </w:rPr>
        <w:t xml:space="preserve">and </w:t>
      </w:r>
      <w:r w:rsidR="00137CB8">
        <w:rPr>
          <w:sz w:val="20"/>
          <w:szCs w:val="20"/>
        </w:rPr>
        <w:t>what technique is used to</w:t>
      </w:r>
      <w:r>
        <w:rPr>
          <w:sz w:val="20"/>
          <w:szCs w:val="20"/>
        </w:rPr>
        <w:t xml:space="preserve"> address it. </w:t>
      </w:r>
      <w:r w:rsidR="00CA1DE3">
        <w:rPr>
          <w:sz w:val="20"/>
          <w:szCs w:val="20"/>
        </w:rPr>
        <w:t>This means</w:t>
      </w:r>
      <w:r>
        <w:rPr>
          <w:sz w:val="20"/>
          <w:szCs w:val="20"/>
        </w:rPr>
        <w:t>, P-MPR values can differ greatly based on these parameters alone.</w:t>
      </w:r>
      <w:r w:rsidR="00FB301B">
        <w:rPr>
          <w:sz w:val="20"/>
          <w:szCs w:val="20"/>
        </w:rPr>
        <w:t xml:space="preserve"> We will use the scenario in [</w:t>
      </w:r>
      <w:r w:rsidR="00FA2677">
        <w:rPr>
          <w:sz w:val="20"/>
          <w:szCs w:val="20"/>
        </w:rPr>
        <w:t>2</w:t>
      </w:r>
      <w:r w:rsidR="00FB301B">
        <w:rPr>
          <w:sz w:val="20"/>
          <w:szCs w:val="20"/>
        </w:rPr>
        <w:t xml:space="preserve">] to derive </w:t>
      </w:r>
      <w:r w:rsidR="00FD6998">
        <w:rPr>
          <w:sz w:val="20"/>
          <w:szCs w:val="20"/>
        </w:rPr>
        <w:t xml:space="preserve">an estimate for </w:t>
      </w:r>
      <w:r w:rsidR="00FB301B">
        <w:rPr>
          <w:sz w:val="20"/>
          <w:szCs w:val="20"/>
        </w:rPr>
        <w:t xml:space="preserve">P-MPR. </w:t>
      </w:r>
      <w:r w:rsidR="008817B7">
        <w:rPr>
          <w:sz w:val="20"/>
          <w:szCs w:val="20"/>
        </w:rPr>
        <w:t>Currently, a specific UL duty cycle restriction cannot be guaranteed by the network, therefore we have to assume there will be no restriction. With no restriction, and b</w:t>
      </w:r>
      <w:r w:rsidR="00222291">
        <w:rPr>
          <w:sz w:val="20"/>
          <w:szCs w:val="20"/>
        </w:rPr>
        <w:t xml:space="preserve">ased on </w:t>
      </w:r>
      <w:r w:rsidR="00B451C8">
        <w:rPr>
          <w:sz w:val="20"/>
          <w:szCs w:val="20"/>
        </w:rPr>
        <w:t>assumptions listed in [</w:t>
      </w:r>
      <w:r w:rsidR="00FA2677">
        <w:rPr>
          <w:sz w:val="20"/>
          <w:szCs w:val="20"/>
        </w:rPr>
        <w:t>2</w:t>
      </w:r>
      <w:r w:rsidR="00B451C8">
        <w:rPr>
          <w:sz w:val="20"/>
          <w:szCs w:val="20"/>
        </w:rPr>
        <w:t xml:space="preserve">], the max allowed </w:t>
      </w:r>
      <w:r w:rsidR="00FB301B">
        <w:rPr>
          <w:sz w:val="20"/>
          <w:szCs w:val="20"/>
        </w:rPr>
        <w:t>EIRP will</w:t>
      </w:r>
      <w:r w:rsidR="00B451C8">
        <w:rPr>
          <w:sz w:val="20"/>
          <w:szCs w:val="20"/>
        </w:rPr>
        <w:t xml:space="preserve"> be around 18</w:t>
      </w:r>
      <w:r w:rsidR="002B5545">
        <w:rPr>
          <w:sz w:val="20"/>
          <w:szCs w:val="20"/>
        </w:rPr>
        <w:t xml:space="preserve"> </w:t>
      </w:r>
      <w:r w:rsidR="00B451C8">
        <w:rPr>
          <w:sz w:val="20"/>
          <w:szCs w:val="20"/>
        </w:rPr>
        <w:t>dBm</w:t>
      </w:r>
      <w:r w:rsidR="008817B7">
        <w:rPr>
          <w:sz w:val="20"/>
          <w:szCs w:val="20"/>
        </w:rPr>
        <w:t>.</w:t>
      </w:r>
      <w:r w:rsidR="00B451C8">
        <w:rPr>
          <w:sz w:val="20"/>
          <w:szCs w:val="20"/>
        </w:rPr>
        <w:t xml:space="preserve"> </w:t>
      </w:r>
      <w:r w:rsidR="008817B7">
        <w:rPr>
          <w:sz w:val="20"/>
          <w:szCs w:val="20"/>
        </w:rPr>
        <w:t>If the distance considered is less than 5</w:t>
      </w:r>
      <w:r w:rsidR="002B5545">
        <w:rPr>
          <w:sz w:val="20"/>
          <w:szCs w:val="20"/>
        </w:rPr>
        <w:t xml:space="preserve"> </w:t>
      </w:r>
      <w:r w:rsidR="008817B7">
        <w:rPr>
          <w:sz w:val="20"/>
          <w:szCs w:val="20"/>
        </w:rPr>
        <w:t xml:space="preserve">mm, the value will be </w:t>
      </w:r>
      <w:r w:rsidR="00FB301B">
        <w:rPr>
          <w:sz w:val="20"/>
          <w:szCs w:val="20"/>
        </w:rPr>
        <w:t xml:space="preserve">even </w:t>
      </w:r>
      <w:r w:rsidR="008817B7">
        <w:rPr>
          <w:sz w:val="20"/>
          <w:szCs w:val="20"/>
        </w:rPr>
        <w:t>lower than 18</w:t>
      </w:r>
      <w:r w:rsidR="00FB301B">
        <w:rPr>
          <w:sz w:val="20"/>
          <w:szCs w:val="20"/>
        </w:rPr>
        <w:t xml:space="preserve"> </w:t>
      </w:r>
      <w:r w:rsidR="008817B7">
        <w:rPr>
          <w:sz w:val="20"/>
          <w:szCs w:val="20"/>
        </w:rPr>
        <w:t xml:space="preserve">dBm. </w:t>
      </w:r>
      <w:r w:rsidR="00FB301B">
        <w:rPr>
          <w:sz w:val="20"/>
          <w:szCs w:val="20"/>
        </w:rPr>
        <w:t>Considering</w:t>
      </w:r>
      <w:r w:rsidR="00FD6998">
        <w:rPr>
          <w:sz w:val="20"/>
          <w:szCs w:val="20"/>
        </w:rPr>
        <w:t xml:space="preserve"> that for worst-case scenario,</w:t>
      </w:r>
      <w:r w:rsidR="00FB301B">
        <w:rPr>
          <w:sz w:val="20"/>
          <w:szCs w:val="20"/>
        </w:rPr>
        <w:t xml:space="preserve"> a </w:t>
      </w:r>
      <w:r w:rsidR="008817B7">
        <w:rPr>
          <w:sz w:val="20"/>
          <w:szCs w:val="20"/>
        </w:rPr>
        <w:t>power class 3</w:t>
      </w:r>
      <w:r w:rsidR="00FB301B">
        <w:rPr>
          <w:sz w:val="20"/>
          <w:szCs w:val="20"/>
        </w:rPr>
        <w:t xml:space="preserve"> </w:t>
      </w:r>
      <w:r w:rsidR="008817B7">
        <w:rPr>
          <w:sz w:val="20"/>
          <w:szCs w:val="20"/>
        </w:rPr>
        <w:t>UE</w:t>
      </w:r>
      <w:r w:rsidR="00B451C8">
        <w:rPr>
          <w:sz w:val="20"/>
          <w:szCs w:val="20"/>
        </w:rPr>
        <w:t xml:space="preserve"> </w:t>
      </w:r>
      <w:r w:rsidR="00222291">
        <w:rPr>
          <w:sz w:val="20"/>
          <w:szCs w:val="20"/>
        </w:rPr>
        <w:t>can technically operate</w:t>
      </w:r>
      <w:r w:rsidR="00B451C8">
        <w:rPr>
          <w:sz w:val="20"/>
          <w:szCs w:val="20"/>
        </w:rPr>
        <w:t xml:space="preserve"> </w:t>
      </w:r>
      <w:r w:rsidR="00222291">
        <w:rPr>
          <w:sz w:val="20"/>
          <w:szCs w:val="20"/>
        </w:rPr>
        <w:t>at</w:t>
      </w:r>
      <w:r w:rsidR="008817B7">
        <w:rPr>
          <w:sz w:val="20"/>
          <w:szCs w:val="20"/>
        </w:rPr>
        <w:t xml:space="preserve"> a max of</w:t>
      </w:r>
      <w:r w:rsidR="00B451C8">
        <w:rPr>
          <w:sz w:val="20"/>
          <w:szCs w:val="20"/>
        </w:rPr>
        <w:t xml:space="preserve"> 43 dBm</w:t>
      </w:r>
      <w:r w:rsidR="008817B7">
        <w:rPr>
          <w:sz w:val="20"/>
          <w:szCs w:val="20"/>
        </w:rPr>
        <w:t xml:space="preserve">, </w:t>
      </w:r>
      <w:r w:rsidR="00FB301B">
        <w:rPr>
          <w:sz w:val="20"/>
          <w:szCs w:val="20"/>
        </w:rPr>
        <w:t>the</w:t>
      </w:r>
      <w:r w:rsidR="008817B7">
        <w:rPr>
          <w:sz w:val="20"/>
          <w:szCs w:val="20"/>
        </w:rPr>
        <w:t xml:space="preserve"> </w:t>
      </w:r>
      <w:r w:rsidR="00137CB8">
        <w:rPr>
          <w:sz w:val="20"/>
          <w:szCs w:val="20"/>
        </w:rPr>
        <w:t xml:space="preserve">P-MPR </w:t>
      </w:r>
      <w:r w:rsidR="00FB301B">
        <w:rPr>
          <w:sz w:val="20"/>
          <w:szCs w:val="20"/>
        </w:rPr>
        <w:t xml:space="preserve">required is </w:t>
      </w:r>
      <w:r w:rsidR="00ED6FEC">
        <w:rPr>
          <w:sz w:val="20"/>
          <w:szCs w:val="20"/>
        </w:rPr>
        <w:t>upwards of</w:t>
      </w:r>
      <w:r w:rsidR="00B451C8">
        <w:rPr>
          <w:sz w:val="20"/>
          <w:szCs w:val="20"/>
        </w:rPr>
        <w:t xml:space="preserve"> 25</w:t>
      </w:r>
      <w:r w:rsidR="00FB301B">
        <w:rPr>
          <w:sz w:val="20"/>
          <w:szCs w:val="20"/>
        </w:rPr>
        <w:t xml:space="preserve"> </w:t>
      </w:r>
      <w:r w:rsidR="00B451C8">
        <w:rPr>
          <w:sz w:val="20"/>
          <w:szCs w:val="20"/>
        </w:rPr>
        <w:t>dB</w:t>
      </w:r>
      <w:r w:rsidR="00136A29">
        <w:rPr>
          <w:sz w:val="20"/>
          <w:szCs w:val="20"/>
        </w:rPr>
        <w:t>.</w:t>
      </w:r>
      <w:r w:rsidR="00FB301B">
        <w:rPr>
          <w:sz w:val="20"/>
          <w:szCs w:val="20"/>
        </w:rPr>
        <w:t xml:space="preserve"> Having</w:t>
      </w:r>
      <w:r w:rsidR="00136A29">
        <w:rPr>
          <w:sz w:val="20"/>
          <w:szCs w:val="20"/>
        </w:rPr>
        <w:t xml:space="preserve"> </w:t>
      </w:r>
      <w:r w:rsidR="00837047">
        <w:rPr>
          <w:sz w:val="20"/>
          <w:szCs w:val="20"/>
        </w:rPr>
        <w:t xml:space="preserve">a </w:t>
      </w:r>
      <w:r w:rsidR="00FB301B">
        <w:rPr>
          <w:sz w:val="20"/>
          <w:szCs w:val="20"/>
        </w:rPr>
        <w:t xml:space="preserve">maximum </w:t>
      </w:r>
      <w:r w:rsidR="00136A29">
        <w:rPr>
          <w:sz w:val="20"/>
          <w:szCs w:val="20"/>
        </w:rPr>
        <w:t xml:space="preserve">P-MPR </w:t>
      </w:r>
      <w:r w:rsidR="00FB301B">
        <w:rPr>
          <w:sz w:val="20"/>
          <w:szCs w:val="20"/>
        </w:rPr>
        <w:t xml:space="preserve">limit </w:t>
      </w:r>
      <w:r w:rsidR="00B451C8">
        <w:rPr>
          <w:sz w:val="20"/>
          <w:szCs w:val="20"/>
        </w:rPr>
        <w:t>that large</w:t>
      </w:r>
      <w:r w:rsidR="00136A29">
        <w:rPr>
          <w:sz w:val="20"/>
          <w:szCs w:val="20"/>
        </w:rPr>
        <w:t xml:space="preserve"> provides </w:t>
      </w:r>
      <w:r w:rsidR="000811C6">
        <w:rPr>
          <w:sz w:val="20"/>
          <w:szCs w:val="20"/>
        </w:rPr>
        <w:t>l</w:t>
      </w:r>
      <w:r w:rsidR="00837047">
        <w:rPr>
          <w:sz w:val="20"/>
          <w:szCs w:val="20"/>
        </w:rPr>
        <w:t>ittle insight</w:t>
      </w:r>
      <w:r w:rsidR="000811C6">
        <w:rPr>
          <w:sz w:val="20"/>
          <w:szCs w:val="20"/>
        </w:rPr>
        <w:t xml:space="preserve"> or guarantees o</w:t>
      </w:r>
      <w:r w:rsidR="00837047">
        <w:rPr>
          <w:sz w:val="20"/>
          <w:szCs w:val="20"/>
        </w:rPr>
        <w:t>f</w:t>
      </w:r>
      <w:r w:rsidR="00136A29">
        <w:rPr>
          <w:sz w:val="20"/>
          <w:szCs w:val="20"/>
        </w:rPr>
        <w:t xml:space="preserve"> what </w:t>
      </w:r>
      <w:r w:rsidR="008817B7">
        <w:rPr>
          <w:sz w:val="20"/>
          <w:szCs w:val="20"/>
        </w:rPr>
        <w:t xml:space="preserve">performance </w:t>
      </w:r>
      <w:r w:rsidR="00136A29">
        <w:rPr>
          <w:sz w:val="20"/>
          <w:szCs w:val="20"/>
        </w:rPr>
        <w:t xml:space="preserve">to expect in </w:t>
      </w:r>
      <w:r w:rsidR="008817B7">
        <w:rPr>
          <w:sz w:val="20"/>
          <w:szCs w:val="20"/>
        </w:rPr>
        <w:t>this</w:t>
      </w:r>
      <w:r w:rsidR="00136A29">
        <w:rPr>
          <w:sz w:val="20"/>
          <w:szCs w:val="20"/>
        </w:rPr>
        <w:t xml:space="preserve"> </w:t>
      </w:r>
      <w:r w:rsidR="00FB301B">
        <w:rPr>
          <w:sz w:val="20"/>
          <w:szCs w:val="20"/>
        </w:rPr>
        <w:t>scenario</w:t>
      </w:r>
      <w:r w:rsidR="00136A29">
        <w:rPr>
          <w:sz w:val="20"/>
          <w:szCs w:val="20"/>
        </w:rPr>
        <w:t xml:space="preserve">. </w:t>
      </w:r>
      <w:r w:rsidR="00837047">
        <w:rPr>
          <w:sz w:val="20"/>
          <w:szCs w:val="20"/>
        </w:rPr>
        <w:t xml:space="preserve">Additionally, by placing a limit on P-MPR we are risking setting a requirement that </w:t>
      </w:r>
      <w:r w:rsidR="00165ED3">
        <w:rPr>
          <w:sz w:val="20"/>
          <w:szCs w:val="20"/>
        </w:rPr>
        <w:t>prevent</w:t>
      </w:r>
      <w:r w:rsidR="00FD6998">
        <w:rPr>
          <w:sz w:val="20"/>
          <w:szCs w:val="20"/>
        </w:rPr>
        <w:t>s</w:t>
      </w:r>
      <w:r w:rsidR="00165ED3">
        <w:rPr>
          <w:sz w:val="20"/>
          <w:szCs w:val="20"/>
        </w:rPr>
        <w:t xml:space="preserve"> UEs from RFE regulatory compliance.</w:t>
      </w:r>
    </w:p>
    <w:p w:rsidR="00837047" w:rsidRDefault="00837047" w:rsidP="006529BE">
      <w:pPr>
        <w:rPr>
          <w:sz w:val="20"/>
          <w:szCs w:val="20"/>
        </w:rPr>
      </w:pPr>
    </w:p>
    <w:p w:rsidR="00165ED3" w:rsidRDefault="00FB301B" w:rsidP="00FB301B">
      <w:pPr>
        <w:rPr>
          <w:sz w:val="20"/>
          <w:szCs w:val="20"/>
        </w:rPr>
      </w:pPr>
      <w:r w:rsidRPr="0054747F">
        <w:rPr>
          <w:b/>
          <w:sz w:val="20"/>
          <w:szCs w:val="20"/>
        </w:rPr>
        <w:t>Observation 1:</w:t>
      </w:r>
      <w:r w:rsidRPr="0054747F">
        <w:rPr>
          <w:sz w:val="20"/>
          <w:szCs w:val="20"/>
        </w:rPr>
        <w:t xml:space="preserve"> </w:t>
      </w:r>
      <w:r w:rsidR="00165ED3">
        <w:rPr>
          <w:sz w:val="20"/>
          <w:szCs w:val="20"/>
        </w:rPr>
        <w:t xml:space="preserve">The above example requires a </w:t>
      </w:r>
      <w:r w:rsidR="00837047">
        <w:rPr>
          <w:sz w:val="20"/>
          <w:szCs w:val="20"/>
        </w:rPr>
        <w:t xml:space="preserve">P-MPR </w:t>
      </w:r>
      <w:r w:rsidR="00165ED3">
        <w:rPr>
          <w:sz w:val="20"/>
          <w:szCs w:val="20"/>
        </w:rPr>
        <w:t xml:space="preserve">of </w:t>
      </w:r>
      <w:r w:rsidR="002B5545">
        <w:rPr>
          <w:sz w:val="20"/>
          <w:szCs w:val="20"/>
        </w:rPr>
        <w:t>up to</w:t>
      </w:r>
      <w:r w:rsidR="00837047">
        <w:rPr>
          <w:sz w:val="20"/>
          <w:szCs w:val="20"/>
        </w:rPr>
        <w:t xml:space="preserve"> 2</w:t>
      </w:r>
      <w:r w:rsidR="00165ED3">
        <w:rPr>
          <w:sz w:val="20"/>
          <w:szCs w:val="20"/>
        </w:rPr>
        <w:t>5</w:t>
      </w:r>
      <w:r w:rsidR="00837047">
        <w:rPr>
          <w:sz w:val="20"/>
          <w:szCs w:val="20"/>
        </w:rPr>
        <w:t xml:space="preserve"> dB</w:t>
      </w:r>
      <w:r w:rsidR="002B5545">
        <w:rPr>
          <w:sz w:val="20"/>
          <w:szCs w:val="20"/>
        </w:rPr>
        <w:t>, or more depending on usage scenario</w:t>
      </w:r>
      <w:r w:rsidR="00165ED3">
        <w:rPr>
          <w:sz w:val="20"/>
          <w:szCs w:val="20"/>
        </w:rPr>
        <w:t>.</w:t>
      </w:r>
      <w:r w:rsidR="00837047">
        <w:rPr>
          <w:sz w:val="20"/>
          <w:szCs w:val="20"/>
        </w:rPr>
        <w:t xml:space="preserve"> </w:t>
      </w:r>
      <w:r w:rsidR="00165ED3">
        <w:rPr>
          <w:sz w:val="20"/>
          <w:szCs w:val="20"/>
        </w:rPr>
        <w:t>This illustrat</w:t>
      </w:r>
      <w:bookmarkStart w:id="0" w:name="_GoBack"/>
      <w:bookmarkEnd w:id="0"/>
      <w:r w:rsidR="00165ED3">
        <w:rPr>
          <w:sz w:val="20"/>
          <w:szCs w:val="20"/>
        </w:rPr>
        <w:t xml:space="preserve">es </w:t>
      </w:r>
      <w:r w:rsidR="005B3E1E">
        <w:rPr>
          <w:sz w:val="20"/>
          <w:szCs w:val="20"/>
        </w:rPr>
        <w:t>a major issue with</w:t>
      </w:r>
      <w:r w:rsidR="00165ED3">
        <w:rPr>
          <w:sz w:val="20"/>
          <w:szCs w:val="20"/>
        </w:rPr>
        <w:t xml:space="preserve"> restricti</w:t>
      </w:r>
      <w:r w:rsidR="005B3E1E">
        <w:rPr>
          <w:sz w:val="20"/>
          <w:szCs w:val="20"/>
        </w:rPr>
        <w:t>ng</w:t>
      </w:r>
      <w:r w:rsidR="00165ED3">
        <w:rPr>
          <w:sz w:val="20"/>
          <w:szCs w:val="20"/>
        </w:rPr>
        <w:t xml:space="preserve"> P-MPR</w:t>
      </w:r>
      <w:r w:rsidR="005B3E1E">
        <w:rPr>
          <w:sz w:val="20"/>
          <w:szCs w:val="20"/>
        </w:rPr>
        <w:t>, since we risk setting a requirement that directly impacts the UE’s ability for regulatory compliance.</w:t>
      </w:r>
    </w:p>
    <w:p w:rsidR="00165ED3" w:rsidRDefault="00165ED3" w:rsidP="00FB301B">
      <w:pPr>
        <w:rPr>
          <w:sz w:val="20"/>
          <w:szCs w:val="20"/>
        </w:rPr>
      </w:pPr>
    </w:p>
    <w:p w:rsidR="00FB301B" w:rsidRDefault="00FB301B" w:rsidP="006529BE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Do not place a maximum limit on the power management term </w:t>
      </w:r>
      <w:r w:rsidRPr="008406EB">
        <w:rPr>
          <w:sz w:val="20"/>
          <w:szCs w:val="20"/>
        </w:rPr>
        <w:t>P- MPR</w:t>
      </w:r>
      <w:r>
        <w:rPr>
          <w:sz w:val="20"/>
          <w:szCs w:val="20"/>
        </w:rPr>
        <w:t xml:space="preserve"> in FR2.</w:t>
      </w:r>
    </w:p>
    <w:p w:rsidR="00C774A6" w:rsidRDefault="00C774A6" w:rsidP="00C774A6">
      <w:pPr>
        <w:pStyle w:val="Heading2"/>
        <w:tabs>
          <w:tab w:val="clear" w:pos="360"/>
        </w:tabs>
        <w:rPr>
          <w:rFonts w:eastAsia="SimSun"/>
        </w:rPr>
      </w:pPr>
      <w:r>
        <w:rPr>
          <w:rFonts w:eastAsia="SimSun"/>
        </w:rPr>
        <w:t>New techniques</w:t>
      </w:r>
    </w:p>
    <w:p w:rsidR="00165ED3" w:rsidRDefault="00165ED3" w:rsidP="00165ED3">
      <w:pPr>
        <w:rPr>
          <w:sz w:val="20"/>
          <w:szCs w:val="20"/>
        </w:rPr>
      </w:pPr>
      <w:r>
        <w:rPr>
          <w:sz w:val="20"/>
          <w:szCs w:val="20"/>
        </w:rPr>
        <w:t xml:space="preserve">If the intention </w:t>
      </w:r>
      <w:r w:rsidR="00802605">
        <w:rPr>
          <w:sz w:val="20"/>
          <w:szCs w:val="20"/>
        </w:rPr>
        <w:t>of limiting</w:t>
      </w:r>
      <w:r w:rsidR="005B3E1E">
        <w:rPr>
          <w:sz w:val="20"/>
          <w:szCs w:val="20"/>
        </w:rPr>
        <w:t xml:space="preserve"> P-MPR was for </w:t>
      </w:r>
      <w:r>
        <w:rPr>
          <w:sz w:val="20"/>
          <w:szCs w:val="20"/>
        </w:rPr>
        <w:t>the network to have a better understanding of the UE’s situation</w:t>
      </w:r>
      <w:r w:rsidR="00802605">
        <w:rPr>
          <w:sz w:val="20"/>
          <w:szCs w:val="20"/>
        </w:rPr>
        <w:t>, expected performance</w:t>
      </w:r>
      <w:r>
        <w:rPr>
          <w:sz w:val="20"/>
          <w:szCs w:val="20"/>
        </w:rPr>
        <w:t xml:space="preserve"> and how </w:t>
      </w:r>
      <w:r w:rsidR="005B3E1E">
        <w:rPr>
          <w:sz w:val="20"/>
          <w:szCs w:val="20"/>
        </w:rPr>
        <w:t xml:space="preserve">it can </w:t>
      </w:r>
      <w:r>
        <w:rPr>
          <w:sz w:val="20"/>
          <w:szCs w:val="20"/>
        </w:rPr>
        <w:t xml:space="preserve">potentially help, it makes more sense to focus our </w:t>
      </w:r>
      <w:r w:rsidR="007174D8">
        <w:rPr>
          <w:sz w:val="20"/>
          <w:szCs w:val="20"/>
        </w:rPr>
        <w:t>efforts</w:t>
      </w:r>
      <w:r w:rsidR="005B3E1E">
        <w:rPr>
          <w:sz w:val="20"/>
          <w:szCs w:val="20"/>
        </w:rPr>
        <w:t xml:space="preserve"> on how to</w:t>
      </w:r>
      <w:r>
        <w:rPr>
          <w:sz w:val="20"/>
          <w:szCs w:val="20"/>
        </w:rPr>
        <w:t xml:space="preserve"> enhanc</w:t>
      </w:r>
      <w:r w:rsidR="005B3E1E">
        <w:rPr>
          <w:sz w:val="20"/>
          <w:szCs w:val="20"/>
        </w:rPr>
        <w:t>e</w:t>
      </w:r>
      <w:r>
        <w:rPr>
          <w:sz w:val="20"/>
          <w:szCs w:val="20"/>
        </w:rPr>
        <w:t xml:space="preserve"> the current signaling</w:t>
      </w:r>
      <w:r w:rsidR="005B3E1E">
        <w:rPr>
          <w:sz w:val="20"/>
          <w:szCs w:val="20"/>
        </w:rPr>
        <w:t xml:space="preserve"> for UL duty cycle restriction</w:t>
      </w:r>
      <w:r>
        <w:rPr>
          <w:sz w:val="20"/>
          <w:szCs w:val="20"/>
        </w:rPr>
        <w:t xml:space="preserve"> from static to dynamic.</w:t>
      </w:r>
      <w:r w:rsidR="00802605">
        <w:rPr>
          <w:sz w:val="20"/>
          <w:szCs w:val="20"/>
        </w:rPr>
        <w:t xml:space="preserve"> This way, the network is aware whenever the UE requires a large back-off and can strategize how to prevent radio link failure. </w:t>
      </w:r>
    </w:p>
    <w:p w:rsidR="00FB301B" w:rsidRDefault="00FB301B" w:rsidP="006529BE">
      <w:pPr>
        <w:rPr>
          <w:sz w:val="20"/>
          <w:szCs w:val="20"/>
        </w:rPr>
      </w:pPr>
    </w:p>
    <w:p w:rsidR="005B3E1E" w:rsidRPr="006529BE" w:rsidRDefault="005B3E1E" w:rsidP="005B3E1E">
      <w:pPr>
        <w:rPr>
          <w:sz w:val="18"/>
          <w:szCs w:val="18"/>
        </w:rPr>
      </w:pPr>
      <w:r w:rsidRPr="007663D2">
        <w:rPr>
          <w:b/>
          <w:sz w:val="20"/>
          <w:szCs w:val="20"/>
        </w:rPr>
        <w:t>Observation 2:</w:t>
      </w:r>
      <w:r>
        <w:rPr>
          <w:sz w:val="20"/>
          <w:szCs w:val="20"/>
        </w:rPr>
        <w:t xml:space="preserve"> </w:t>
      </w:r>
      <w:r w:rsidR="00802605">
        <w:rPr>
          <w:sz w:val="20"/>
          <w:szCs w:val="20"/>
        </w:rPr>
        <w:t>Instead of limiting P-MPR, i</w:t>
      </w:r>
      <w:r w:rsidRPr="0054747F">
        <w:rPr>
          <w:sz w:val="20"/>
          <w:szCs w:val="20"/>
        </w:rPr>
        <w:t xml:space="preserve">t would be more beneficial for the UE to </w:t>
      </w:r>
      <w:r w:rsidR="00802605">
        <w:rPr>
          <w:sz w:val="20"/>
          <w:szCs w:val="20"/>
        </w:rPr>
        <w:t>report to t</w:t>
      </w:r>
      <w:r w:rsidRPr="0054747F">
        <w:rPr>
          <w:sz w:val="20"/>
          <w:szCs w:val="20"/>
        </w:rPr>
        <w:t>he NW when a potential P-M</w:t>
      </w:r>
      <w:r>
        <w:rPr>
          <w:sz w:val="20"/>
          <w:szCs w:val="20"/>
        </w:rPr>
        <w:t>PR issue is happening.</w:t>
      </w:r>
    </w:p>
    <w:p w:rsidR="006529BE" w:rsidRDefault="006529BE" w:rsidP="006529BE">
      <w:pPr>
        <w:rPr>
          <w:sz w:val="18"/>
          <w:szCs w:val="18"/>
        </w:rPr>
      </w:pPr>
    </w:p>
    <w:p w:rsidR="0033768F" w:rsidRPr="00D23FF4" w:rsidRDefault="00802605" w:rsidP="0054747F">
      <w:pPr>
        <w:rPr>
          <w:sz w:val="20"/>
          <w:szCs w:val="20"/>
        </w:rPr>
      </w:pPr>
      <w:r>
        <w:rPr>
          <w:sz w:val="20"/>
          <w:szCs w:val="20"/>
        </w:rPr>
        <w:t xml:space="preserve">The UE </w:t>
      </w:r>
      <w:r w:rsidRPr="0054747F">
        <w:rPr>
          <w:sz w:val="20"/>
          <w:szCs w:val="20"/>
        </w:rPr>
        <w:t xml:space="preserve">capability </w:t>
      </w:r>
      <w:r w:rsidRPr="00802605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was approved </w:t>
      </w:r>
      <w:r w:rsidRPr="0054747F">
        <w:rPr>
          <w:sz w:val="20"/>
          <w:szCs w:val="20"/>
        </w:rPr>
        <w:t>to help</w:t>
      </w:r>
      <w:r w:rsidR="009C659D">
        <w:rPr>
          <w:sz w:val="20"/>
          <w:szCs w:val="20"/>
        </w:rPr>
        <w:t xml:space="preserve"> </w:t>
      </w:r>
      <w:r w:rsidR="000A2B10">
        <w:rPr>
          <w:sz w:val="20"/>
          <w:szCs w:val="20"/>
        </w:rPr>
        <w:t>offset the impact</w:t>
      </w:r>
      <w:r w:rsidR="009C659D">
        <w:rPr>
          <w:sz w:val="20"/>
          <w:szCs w:val="20"/>
        </w:rPr>
        <w:t xml:space="preserve"> </w:t>
      </w:r>
      <w:r w:rsidR="000A2B10">
        <w:rPr>
          <w:sz w:val="20"/>
          <w:szCs w:val="20"/>
        </w:rPr>
        <w:t xml:space="preserve">of </w:t>
      </w:r>
      <w:r w:rsidR="006F06C8">
        <w:rPr>
          <w:sz w:val="20"/>
          <w:szCs w:val="20"/>
        </w:rPr>
        <w:t xml:space="preserve">a </w:t>
      </w:r>
      <w:r w:rsidR="000A2B10">
        <w:rPr>
          <w:sz w:val="20"/>
          <w:szCs w:val="20"/>
        </w:rPr>
        <w:t xml:space="preserve">large </w:t>
      </w:r>
      <w:r>
        <w:rPr>
          <w:sz w:val="20"/>
          <w:szCs w:val="20"/>
        </w:rPr>
        <w:t xml:space="preserve">P-MPR </w:t>
      </w:r>
      <w:r w:rsidR="009C659D">
        <w:rPr>
          <w:sz w:val="20"/>
          <w:szCs w:val="20"/>
        </w:rPr>
        <w:t xml:space="preserve">by </w:t>
      </w:r>
      <w:r w:rsidR="00D23FF4">
        <w:rPr>
          <w:sz w:val="20"/>
          <w:szCs w:val="20"/>
        </w:rPr>
        <w:t>allowing</w:t>
      </w:r>
      <w:r w:rsidR="009C659D">
        <w:rPr>
          <w:sz w:val="20"/>
          <w:szCs w:val="20"/>
        </w:rPr>
        <w:t xml:space="preserve"> UL duty cycle</w:t>
      </w:r>
      <w:r w:rsidR="00D23FF4">
        <w:rPr>
          <w:sz w:val="20"/>
          <w:szCs w:val="20"/>
        </w:rPr>
        <w:t xml:space="preserve"> reduction</w:t>
      </w:r>
      <w:r>
        <w:rPr>
          <w:sz w:val="20"/>
          <w:szCs w:val="20"/>
        </w:rPr>
        <w:t>. However, from network perspective, t</w:t>
      </w:r>
      <w:r w:rsidR="007663D2">
        <w:rPr>
          <w:sz w:val="20"/>
          <w:szCs w:val="20"/>
        </w:rPr>
        <w:t>he capability</w:t>
      </w:r>
      <w:r>
        <w:rPr>
          <w:sz w:val="20"/>
          <w:szCs w:val="20"/>
        </w:rPr>
        <w:t xml:space="preserve"> fails to provide information of when a large P-MPR is needed</w:t>
      </w:r>
      <w:r w:rsidR="007663D2">
        <w:rPr>
          <w:sz w:val="20"/>
          <w:szCs w:val="20"/>
        </w:rPr>
        <w:t>.</w:t>
      </w:r>
      <w:r>
        <w:rPr>
          <w:sz w:val="20"/>
          <w:szCs w:val="20"/>
        </w:rPr>
        <w:t xml:space="preserve"> From UE perspective, the lack of dynamic signaling means the UL duty cycle will always be restricted an</w:t>
      </w:r>
      <w:r w:rsidR="00F960C0">
        <w:rPr>
          <w:sz w:val="20"/>
          <w:szCs w:val="20"/>
        </w:rPr>
        <w:t>d throughput is reduced. It is clear that both sides would benefit from dynamic signaling, therefore we should focus our discussion on how t</w:t>
      </w:r>
      <w:r w:rsidR="007174D8">
        <w:rPr>
          <w:sz w:val="20"/>
          <w:szCs w:val="20"/>
        </w:rPr>
        <w:t xml:space="preserve">his might be </w:t>
      </w:r>
      <w:r w:rsidR="004133A6">
        <w:rPr>
          <w:sz w:val="20"/>
          <w:szCs w:val="20"/>
        </w:rPr>
        <w:t>introduc</w:t>
      </w:r>
      <w:r w:rsidR="007174D8">
        <w:rPr>
          <w:sz w:val="20"/>
          <w:szCs w:val="20"/>
        </w:rPr>
        <w:t>ed</w:t>
      </w:r>
      <w:r w:rsidR="00F960C0">
        <w:rPr>
          <w:sz w:val="20"/>
          <w:szCs w:val="20"/>
        </w:rPr>
        <w:t>.</w:t>
      </w:r>
      <w:r w:rsidR="006F06C8">
        <w:rPr>
          <w:sz w:val="20"/>
          <w:szCs w:val="20"/>
        </w:rPr>
        <w:t xml:space="preserve"> </w:t>
      </w:r>
      <w:r w:rsidR="00BF39D8" w:rsidRPr="00D23FF4">
        <w:rPr>
          <w:sz w:val="20"/>
          <w:szCs w:val="20"/>
        </w:rPr>
        <w:t>P-MPR</w:t>
      </w:r>
      <w:r w:rsidR="005B711F" w:rsidRPr="00D23FF4">
        <w:rPr>
          <w:sz w:val="20"/>
          <w:szCs w:val="20"/>
        </w:rPr>
        <w:t xml:space="preserve"> related</w:t>
      </w:r>
      <w:r w:rsidR="00BF39D8" w:rsidRPr="00D23FF4">
        <w:rPr>
          <w:sz w:val="20"/>
          <w:szCs w:val="20"/>
        </w:rPr>
        <w:t xml:space="preserve"> </w:t>
      </w:r>
      <w:r w:rsidR="006F06C8" w:rsidRPr="00D23FF4">
        <w:rPr>
          <w:sz w:val="20"/>
          <w:szCs w:val="20"/>
        </w:rPr>
        <w:t>issue</w:t>
      </w:r>
      <w:r w:rsidR="007575D1" w:rsidRPr="00D23FF4">
        <w:rPr>
          <w:sz w:val="20"/>
          <w:szCs w:val="20"/>
        </w:rPr>
        <w:t>s</w:t>
      </w:r>
      <w:r w:rsidR="006F06C8" w:rsidRPr="00D23FF4">
        <w:rPr>
          <w:sz w:val="20"/>
          <w:szCs w:val="20"/>
        </w:rPr>
        <w:t xml:space="preserve"> </w:t>
      </w:r>
      <w:r w:rsidR="007575D1" w:rsidRPr="00D23FF4">
        <w:rPr>
          <w:sz w:val="20"/>
          <w:szCs w:val="20"/>
        </w:rPr>
        <w:t>are</w:t>
      </w:r>
      <w:r w:rsidR="006F06C8" w:rsidRPr="00D23FF4">
        <w:rPr>
          <w:sz w:val="20"/>
          <w:szCs w:val="20"/>
        </w:rPr>
        <w:t xml:space="preserve"> temporary in nature</w:t>
      </w:r>
      <w:r w:rsidR="00D23FF4" w:rsidRPr="00D23FF4">
        <w:rPr>
          <w:sz w:val="20"/>
          <w:szCs w:val="20"/>
        </w:rPr>
        <w:t>, much</w:t>
      </w:r>
      <w:r w:rsidR="005B711F" w:rsidRPr="00D23FF4">
        <w:rPr>
          <w:sz w:val="20"/>
          <w:szCs w:val="20"/>
        </w:rPr>
        <w:t xml:space="preserve"> like</w:t>
      </w:r>
      <w:r w:rsidR="00D23FF4" w:rsidRPr="00D23FF4">
        <w:rPr>
          <w:sz w:val="20"/>
          <w:szCs w:val="20"/>
        </w:rPr>
        <w:t xml:space="preserve"> </w:t>
      </w:r>
      <w:r w:rsidR="005B711F" w:rsidRPr="00D23FF4">
        <w:rPr>
          <w:sz w:val="20"/>
          <w:szCs w:val="20"/>
        </w:rPr>
        <w:t xml:space="preserve">overheating. In NR, the UE can provide information to gNB on temporary overheating issues using </w:t>
      </w:r>
      <w:r w:rsidR="005B711F" w:rsidRPr="00D23FF4">
        <w:rPr>
          <w:i/>
          <w:sz w:val="20"/>
          <w:szCs w:val="20"/>
        </w:rPr>
        <w:t xml:space="preserve">UEAssistanceInformation </w:t>
      </w:r>
      <w:r w:rsidR="005B711F" w:rsidRPr="00D23FF4">
        <w:rPr>
          <w:sz w:val="20"/>
          <w:szCs w:val="20"/>
        </w:rPr>
        <w:t>[</w:t>
      </w:r>
      <w:r w:rsidR="00FA2677" w:rsidRPr="00D23FF4">
        <w:rPr>
          <w:sz w:val="20"/>
          <w:szCs w:val="20"/>
        </w:rPr>
        <w:t>8</w:t>
      </w:r>
      <w:r w:rsidR="005B711F" w:rsidRPr="00D23FF4">
        <w:rPr>
          <w:sz w:val="20"/>
          <w:szCs w:val="20"/>
        </w:rPr>
        <w:t>]</w:t>
      </w:r>
      <w:r w:rsidR="007575D1" w:rsidRPr="00D23FF4">
        <w:rPr>
          <w:sz w:val="20"/>
          <w:szCs w:val="20"/>
        </w:rPr>
        <w:t>.</w:t>
      </w:r>
      <w:r w:rsidR="006F06C8" w:rsidRPr="00D23FF4">
        <w:rPr>
          <w:sz w:val="20"/>
          <w:szCs w:val="20"/>
        </w:rPr>
        <w:t xml:space="preserve"> </w:t>
      </w:r>
      <w:r w:rsidR="007575D1" w:rsidRPr="00D23FF4">
        <w:rPr>
          <w:sz w:val="20"/>
          <w:szCs w:val="20"/>
        </w:rPr>
        <w:t>A</w:t>
      </w:r>
      <w:r w:rsidR="0033768F" w:rsidRPr="00D23FF4">
        <w:rPr>
          <w:sz w:val="20"/>
          <w:szCs w:val="20"/>
        </w:rPr>
        <w:t xml:space="preserve"> potential </w:t>
      </w:r>
      <w:r w:rsidR="005B711F" w:rsidRPr="00D23FF4">
        <w:rPr>
          <w:sz w:val="20"/>
          <w:szCs w:val="20"/>
        </w:rPr>
        <w:t xml:space="preserve">way to address the </w:t>
      </w:r>
      <w:r w:rsidR="00D23FF4" w:rsidRPr="00D23FF4">
        <w:rPr>
          <w:sz w:val="20"/>
          <w:szCs w:val="20"/>
        </w:rPr>
        <w:t xml:space="preserve">dynamic </w:t>
      </w:r>
      <w:r w:rsidR="007575D1" w:rsidRPr="00D23FF4">
        <w:rPr>
          <w:sz w:val="20"/>
          <w:szCs w:val="20"/>
        </w:rPr>
        <w:t>signaling</w:t>
      </w:r>
      <w:r w:rsidR="006F06C8" w:rsidRPr="00D23FF4">
        <w:rPr>
          <w:sz w:val="20"/>
          <w:szCs w:val="20"/>
        </w:rPr>
        <w:t xml:space="preserve"> </w:t>
      </w:r>
      <w:r w:rsidR="0033768F" w:rsidRPr="00D23FF4">
        <w:rPr>
          <w:sz w:val="20"/>
          <w:szCs w:val="20"/>
        </w:rPr>
        <w:t>would be</w:t>
      </w:r>
      <w:r w:rsidR="006F06C8" w:rsidRPr="00D23FF4">
        <w:rPr>
          <w:sz w:val="20"/>
          <w:szCs w:val="20"/>
        </w:rPr>
        <w:t xml:space="preserve"> </w:t>
      </w:r>
      <w:r w:rsidR="007575D1" w:rsidRPr="00D23FF4">
        <w:rPr>
          <w:sz w:val="20"/>
          <w:szCs w:val="20"/>
        </w:rPr>
        <w:t xml:space="preserve">for the UE to </w:t>
      </w:r>
      <w:r w:rsidR="005B711F" w:rsidRPr="00D23FF4">
        <w:rPr>
          <w:sz w:val="20"/>
          <w:szCs w:val="20"/>
        </w:rPr>
        <w:t>use this</w:t>
      </w:r>
      <w:r w:rsidR="0033768F" w:rsidRPr="00D23FF4">
        <w:rPr>
          <w:sz w:val="20"/>
          <w:szCs w:val="20"/>
        </w:rPr>
        <w:t xml:space="preserve"> </w:t>
      </w:r>
      <w:r w:rsidR="0033768F" w:rsidRPr="00D23FF4">
        <w:rPr>
          <w:i/>
          <w:sz w:val="20"/>
          <w:szCs w:val="20"/>
        </w:rPr>
        <w:t>UEAssistanceInformation</w:t>
      </w:r>
      <w:r w:rsidR="007575D1" w:rsidRPr="00D23FF4">
        <w:rPr>
          <w:sz w:val="20"/>
          <w:szCs w:val="20"/>
        </w:rPr>
        <w:t xml:space="preserve"> message </w:t>
      </w:r>
      <w:r w:rsidR="00D23FF4" w:rsidRPr="00D23FF4">
        <w:rPr>
          <w:sz w:val="20"/>
          <w:szCs w:val="20"/>
        </w:rPr>
        <w:t xml:space="preserve">to inform the network </w:t>
      </w:r>
      <w:r w:rsidR="005B711F" w:rsidRPr="00D23FF4">
        <w:rPr>
          <w:sz w:val="20"/>
          <w:szCs w:val="20"/>
        </w:rPr>
        <w:t>the</w:t>
      </w:r>
      <w:r w:rsidR="00D23FF4" w:rsidRPr="00D23FF4">
        <w:rPr>
          <w:sz w:val="20"/>
          <w:szCs w:val="20"/>
        </w:rPr>
        <w:t>re is a</w:t>
      </w:r>
      <w:r w:rsidR="005B711F" w:rsidRPr="00D23FF4">
        <w:rPr>
          <w:sz w:val="20"/>
          <w:szCs w:val="20"/>
        </w:rPr>
        <w:t xml:space="preserve"> P-MPR issue and </w:t>
      </w:r>
      <w:r w:rsidR="00D23FF4" w:rsidRPr="00D23FF4">
        <w:rPr>
          <w:sz w:val="20"/>
          <w:szCs w:val="20"/>
        </w:rPr>
        <w:t xml:space="preserve">a </w:t>
      </w:r>
      <w:r w:rsidR="005B711F" w:rsidRPr="00D23FF4">
        <w:rPr>
          <w:sz w:val="20"/>
          <w:szCs w:val="20"/>
        </w:rPr>
        <w:t xml:space="preserve">change </w:t>
      </w:r>
      <w:r w:rsidR="00D23FF4" w:rsidRPr="00D23FF4">
        <w:rPr>
          <w:sz w:val="20"/>
          <w:szCs w:val="20"/>
        </w:rPr>
        <w:t xml:space="preserve">is </w:t>
      </w:r>
      <w:r w:rsidR="005B711F" w:rsidRPr="00D23FF4">
        <w:rPr>
          <w:sz w:val="20"/>
          <w:szCs w:val="20"/>
        </w:rPr>
        <w:t>needed for UL duty cycle restriction</w:t>
      </w:r>
      <w:r w:rsidR="0033768F" w:rsidRPr="00D23FF4">
        <w:rPr>
          <w:sz w:val="20"/>
          <w:szCs w:val="20"/>
        </w:rPr>
        <w:t>.</w:t>
      </w:r>
    </w:p>
    <w:p w:rsidR="005B711F" w:rsidRDefault="005B711F" w:rsidP="0054747F">
      <w:pPr>
        <w:rPr>
          <w:sz w:val="20"/>
          <w:szCs w:val="20"/>
          <w:highlight w:val="yellow"/>
        </w:rPr>
      </w:pPr>
    </w:p>
    <w:p w:rsidR="0033768F" w:rsidRPr="00D23FF4" w:rsidRDefault="0033768F" w:rsidP="0033768F">
      <w:pPr>
        <w:rPr>
          <w:sz w:val="20"/>
          <w:szCs w:val="20"/>
        </w:rPr>
      </w:pPr>
      <w:r w:rsidRPr="00D23FF4">
        <w:rPr>
          <w:b/>
          <w:sz w:val="20"/>
          <w:szCs w:val="20"/>
        </w:rPr>
        <w:t>Observation 3:</w:t>
      </w:r>
      <w:r w:rsidRPr="00D23FF4">
        <w:rPr>
          <w:sz w:val="20"/>
          <w:szCs w:val="20"/>
        </w:rPr>
        <w:t xml:space="preserve"> </w:t>
      </w:r>
      <w:r w:rsidR="00D23FF4" w:rsidRPr="00D23FF4">
        <w:rPr>
          <w:sz w:val="20"/>
          <w:szCs w:val="20"/>
        </w:rPr>
        <w:t>A</w:t>
      </w:r>
      <w:r w:rsidRPr="00D23FF4">
        <w:rPr>
          <w:sz w:val="20"/>
          <w:szCs w:val="20"/>
        </w:rPr>
        <w:t xml:space="preserve"> </w:t>
      </w:r>
      <w:r w:rsidR="00D23FF4" w:rsidRPr="00D23FF4">
        <w:rPr>
          <w:sz w:val="20"/>
          <w:szCs w:val="20"/>
        </w:rPr>
        <w:t>large</w:t>
      </w:r>
      <w:r w:rsidRPr="00D23FF4">
        <w:rPr>
          <w:sz w:val="20"/>
          <w:szCs w:val="20"/>
        </w:rPr>
        <w:t xml:space="preserve"> P-MPR situation may be viewed as a temporary internal issue the UE informs the network of in a </w:t>
      </w:r>
      <w:r w:rsidRPr="00D23FF4">
        <w:rPr>
          <w:i/>
          <w:sz w:val="20"/>
          <w:szCs w:val="20"/>
        </w:rPr>
        <w:t>UEAsssistanceInformation</w:t>
      </w:r>
      <w:r w:rsidRPr="00D23FF4">
        <w:rPr>
          <w:sz w:val="20"/>
          <w:szCs w:val="20"/>
        </w:rPr>
        <w:t xml:space="preserve"> message.</w:t>
      </w:r>
    </w:p>
    <w:p w:rsidR="0033768F" w:rsidRPr="007174D8" w:rsidRDefault="0033768F" w:rsidP="0033768F">
      <w:pPr>
        <w:rPr>
          <w:sz w:val="20"/>
          <w:szCs w:val="20"/>
          <w:highlight w:val="yellow"/>
        </w:rPr>
      </w:pPr>
    </w:p>
    <w:p w:rsidR="009C659D" w:rsidRPr="009C659D" w:rsidRDefault="0033768F" w:rsidP="009C659D">
      <w:pPr>
        <w:rPr>
          <w:sz w:val="20"/>
          <w:szCs w:val="20"/>
        </w:rPr>
      </w:pPr>
      <w:r w:rsidRPr="00D23FF4">
        <w:rPr>
          <w:sz w:val="20"/>
          <w:szCs w:val="20"/>
        </w:rPr>
        <w:t>P</w:t>
      </w:r>
      <w:r w:rsidR="009C659D" w:rsidRPr="00D23FF4">
        <w:rPr>
          <w:b/>
          <w:sz w:val="20"/>
          <w:szCs w:val="20"/>
        </w:rPr>
        <w:t>roposal 2:</w:t>
      </w:r>
      <w:r w:rsidR="009C659D" w:rsidRPr="00D23FF4">
        <w:rPr>
          <w:sz w:val="20"/>
          <w:szCs w:val="20"/>
        </w:rPr>
        <w:t xml:space="preserve"> </w:t>
      </w:r>
      <w:r w:rsidR="006F06C8" w:rsidRPr="00D23FF4">
        <w:rPr>
          <w:sz w:val="20"/>
          <w:szCs w:val="20"/>
        </w:rPr>
        <w:t xml:space="preserve">Given that both </w:t>
      </w:r>
      <w:r w:rsidR="00D23FF4" w:rsidRPr="00D23FF4">
        <w:rPr>
          <w:sz w:val="20"/>
          <w:szCs w:val="20"/>
        </w:rPr>
        <w:t xml:space="preserve">the </w:t>
      </w:r>
      <w:r w:rsidR="006F06C8" w:rsidRPr="00D23FF4">
        <w:rPr>
          <w:sz w:val="20"/>
          <w:szCs w:val="20"/>
        </w:rPr>
        <w:t xml:space="preserve">network and UE will benefit from this enhancement, </w:t>
      </w:r>
      <w:r w:rsidRPr="00D23FF4">
        <w:rPr>
          <w:sz w:val="20"/>
          <w:szCs w:val="20"/>
        </w:rPr>
        <w:t xml:space="preserve">RAN4 should introduce </w:t>
      </w:r>
      <w:r w:rsidR="009C659D" w:rsidRPr="00D23FF4">
        <w:rPr>
          <w:sz w:val="20"/>
          <w:szCs w:val="20"/>
        </w:rPr>
        <w:t xml:space="preserve">dynamic </w:t>
      </w:r>
      <w:r w:rsidRPr="00D23FF4">
        <w:rPr>
          <w:sz w:val="20"/>
          <w:szCs w:val="20"/>
        </w:rPr>
        <w:t>signaling to address P-MPR issues</w:t>
      </w:r>
      <w:r w:rsidR="00FD6998">
        <w:rPr>
          <w:sz w:val="20"/>
          <w:szCs w:val="20"/>
        </w:rPr>
        <w:t>,</w:t>
      </w:r>
      <w:r w:rsidR="00D23FF4" w:rsidRPr="00D23FF4">
        <w:rPr>
          <w:sz w:val="20"/>
          <w:szCs w:val="20"/>
        </w:rPr>
        <w:t xml:space="preserve"> instead of limiting P-MPR</w:t>
      </w:r>
      <w:r w:rsidRPr="00D23FF4">
        <w:rPr>
          <w:sz w:val="20"/>
          <w:szCs w:val="20"/>
        </w:rPr>
        <w:t>. Guidance from RAN2 is needed on how to best approach the signaling.</w:t>
      </w:r>
    </w:p>
    <w:p w:rsidR="008D0BE5" w:rsidRPr="008B61BA" w:rsidRDefault="008D0BE5" w:rsidP="008D0BE5">
      <w:pPr>
        <w:rPr>
          <w:rFonts w:eastAsia="SimSun"/>
          <w:sz w:val="20"/>
          <w:szCs w:val="20"/>
        </w:rPr>
      </w:pPr>
    </w:p>
    <w:p w:rsidR="008D0BE5" w:rsidRPr="00871EA3" w:rsidRDefault="008D0BE5" w:rsidP="008D0BE5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:rsidR="008D0BE5" w:rsidRPr="008B61BA" w:rsidRDefault="00BF39D8" w:rsidP="008D0BE5">
      <w:pPr>
        <w:rPr>
          <w:sz w:val="20"/>
          <w:szCs w:val="20"/>
        </w:rPr>
      </w:pPr>
      <w:r>
        <w:rPr>
          <w:sz w:val="20"/>
          <w:szCs w:val="20"/>
        </w:rPr>
        <w:t>In this paper</w:t>
      </w:r>
      <w:r w:rsidR="008D0BE5" w:rsidRPr="008B61BA">
        <w:rPr>
          <w:sz w:val="20"/>
          <w:szCs w:val="20"/>
        </w:rPr>
        <w:t xml:space="preserve">, </w:t>
      </w:r>
      <w:r>
        <w:rPr>
          <w:sz w:val="20"/>
          <w:szCs w:val="20"/>
        </w:rPr>
        <w:t>the current status of the two techniques for RFE compliance were reviewed, and open issues regarding their definition</w:t>
      </w:r>
      <w:r w:rsidR="00FD6998">
        <w:rPr>
          <w:sz w:val="20"/>
          <w:szCs w:val="20"/>
        </w:rPr>
        <w:t>s</w:t>
      </w:r>
      <w:r>
        <w:rPr>
          <w:sz w:val="20"/>
          <w:szCs w:val="20"/>
        </w:rPr>
        <w:t xml:space="preserve"> were discussed. The </w:t>
      </w:r>
      <w:r w:rsidR="008D0BE5" w:rsidRPr="008B61BA">
        <w:rPr>
          <w:sz w:val="20"/>
          <w:szCs w:val="20"/>
        </w:rPr>
        <w:t xml:space="preserve">following observations and proposals </w:t>
      </w:r>
      <w:r>
        <w:rPr>
          <w:sz w:val="20"/>
          <w:szCs w:val="20"/>
        </w:rPr>
        <w:t xml:space="preserve">were </w:t>
      </w:r>
      <w:r w:rsidR="008D0BE5" w:rsidRPr="008B61BA">
        <w:rPr>
          <w:sz w:val="20"/>
          <w:szCs w:val="20"/>
        </w:rPr>
        <w:t>made:</w:t>
      </w:r>
    </w:p>
    <w:p w:rsidR="008D0BE5" w:rsidRPr="008B61BA" w:rsidRDefault="008D0BE5" w:rsidP="008D0BE5">
      <w:pPr>
        <w:rPr>
          <w:sz w:val="20"/>
          <w:szCs w:val="20"/>
        </w:rPr>
      </w:pPr>
    </w:p>
    <w:p w:rsidR="00BF39D8" w:rsidRDefault="00BF39D8" w:rsidP="00BF39D8">
      <w:pPr>
        <w:rPr>
          <w:sz w:val="20"/>
          <w:szCs w:val="20"/>
        </w:rPr>
      </w:pPr>
      <w:r w:rsidRPr="0054747F">
        <w:rPr>
          <w:b/>
          <w:sz w:val="20"/>
          <w:szCs w:val="20"/>
        </w:rPr>
        <w:t>Observation 1:</w:t>
      </w:r>
      <w:r w:rsidRPr="0054747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above example requires a P-MPR of </w:t>
      </w:r>
      <w:r w:rsidR="00D23FF4">
        <w:rPr>
          <w:sz w:val="20"/>
          <w:szCs w:val="20"/>
        </w:rPr>
        <w:t>up to</w:t>
      </w:r>
      <w:r>
        <w:rPr>
          <w:sz w:val="20"/>
          <w:szCs w:val="20"/>
        </w:rPr>
        <w:t xml:space="preserve"> 25 dB</w:t>
      </w:r>
      <w:r w:rsidR="00D23FF4">
        <w:rPr>
          <w:sz w:val="20"/>
          <w:szCs w:val="20"/>
        </w:rPr>
        <w:t>, or more depending on usage scenario</w:t>
      </w:r>
      <w:r>
        <w:rPr>
          <w:sz w:val="20"/>
          <w:szCs w:val="20"/>
        </w:rPr>
        <w:t>. This illustrates a major issue with restricting P-MPR, since we risk setting a requirement that directly impacts the UE’s ability for regulatory compliance.</w:t>
      </w:r>
    </w:p>
    <w:p w:rsidR="00BF39D8" w:rsidRDefault="00BF39D8" w:rsidP="00BF39D8">
      <w:pPr>
        <w:rPr>
          <w:sz w:val="20"/>
          <w:szCs w:val="20"/>
        </w:rPr>
      </w:pPr>
    </w:p>
    <w:p w:rsidR="00BF39D8" w:rsidRDefault="00BF39D8" w:rsidP="00BF39D8">
      <w:pPr>
        <w:rPr>
          <w:sz w:val="20"/>
          <w:szCs w:val="20"/>
        </w:rPr>
      </w:pPr>
      <w:r w:rsidRPr="007663D2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Do not place a maximum limit on the power management term </w:t>
      </w:r>
      <w:r w:rsidRPr="008406EB">
        <w:rPr>
          <w:sz w:val="20"/>
          <w:szCs w:val="20"/>
        </w:rPr>
        <w:t>P- MPR</w:t>
      </w:r>
      <w:r>
        <w:rPr>
          <w:sz w:val="20"/>
          <w:szCs w:val="20"/>
        </w:rPr>
        <w:t xml:space="preserve"> in FR2.</w:t>
      </w:r>
    </w:p>
    <w:p w:rsidR="00BF39D8" w:rsidRDefault="00BF39D8" w:rsidP="00BF39D8">
      <w:pPr>
        <w:rPr>
          <w:b/>
          <w:sz w:val="20"/>
          <w:szCs w:val="20"/>
        </w:rPr>
      </w:pPr>
    </w:p>
    <w:p w:rsidR="00BF39D8" w:rsidRPr="006529BE" w:rsidRDefault="00BF39D8" w:rsidP="00BF39D8">
      <w:pPr>
        <w:rPr>
          <w:sz w:val="18"/>
          <w:szCs w:val="18"/>
        </w:rPr>
      </w:pPr>
      <w:r w:rsidRPr="007663D2">
        <w:rPr>
          <w:b/>
          <w:sz w:val="20"/>
          <w:szCs w:val="20"/>
        </w:rPr>
        <w:t>Observation 2:</w:t>
      </w:r>
      <w:r>
        <w:rPr>
          <w:sz w:val="20"/>
          <w:szCs w:val="20"/>
        </w:rPr>
        <w:t xml:space="preserve"> Instead of limiting P-MPR, i</w:t>
      </w:r>
      <w:r w:rsidRPr="0054747F">
        <w:rPr>
          <w:sz w:val="20"/>
          <w:szCs w:val="20"/>
        </w:rPr>
        <w:t xml:space="preserve">t would be more beneficial for the UE to </w:t>
      </w:r>
      <w:r>
        <w:rPr>
          <w:sz w:val="20"/>
          <w:szCs w:val="20"/>
        </w:rPr>
        <w:t>report to t</w:t>
      </w:r>
      <w:r w:rsidRPr="0054747F">
        <w:rPr>
          <w:sz w:val="20"/>
          <w:szCs w:val="20"/>
        </w:rPr>
        <w:t>he NW when a potential P-M</w:t>
      </w:r>
      <w:r>
        <w:rPr>
          <w:sz w:val="20"/>
          <w:szCs w:val="20"/>
        </w:rPr>
        <w:t>PR issue is happening.</w:t>
      </w:r>
    </w:p>
    <w:p w:rsidR="00BF39D8" w:rsidRDefault="00BF39D8" w:rsidP="00BF39D8">
      <w:pPr>
        <w:rPr>
          <w:b/>
          <w:sz w:val="20"/>
          <w:szCs w:val="20"/>
        </w:rPr>
      </w:pPr>
    </w:p>
    <w:p w:rsidR="00D23FF4" w:rsidRPr="00FD6998" w:rsidRDefault="00D23FF4" w:rsidP="00D23FF4">
      <w:pPr>
        <w:rPr>
          <w:sz w:val="20"/>
          <w:szCs w:val="20"/>
        </w:rPr>
      </w:pPr>
      <w:r w:rsidRPr="00FD6998">
        <w:rPr>
          <w:b/>
          <w:sz w:val="20"/>
          <w:szCs w:val="20"/>
        </w:rPr>
        <w:t>Observation 3:</w:t>
      </w:r>
      <w:r w:rsidRPr="00FD6998">
        <w:rPr>
          <w:sz w:val="20"/>
          <w:szCs w:val="20"/>
        </w:rPr>
        <w:t xml:space="preserve"> A large P-MPR situation may be viewed as a temporary internal issue the UE informs the network of in a </w:t>
      </w:r>
      <w:r w:rsidRPr="00FD6998">
        <w:rPr>
          <w:i/>
          <w:sz w:val="20"/>
          <w:szCs w:val="20"/>
        </w:rPr>
        <w:t>UEAsssistanceInformation</w:t>
      </w:r>
      <w:r w:rsidRPr="00FD6998">
        <w:rPr>
          <w:sz w:val="20"/>
          <w:szCs w:val="20"/>
        </w:rPr>
        <w:t xml:space="preserve"> message.</w:t>
      </w:r>
    </w:p>
    <w:p w:rsidR="00BF39D8" w:rsidRDefault="00BF39D8" w:rsidP="00BF39D8">
      <w:pPr>
        <w:rPr>
          <w:sz w:val="20"/>
          <w:szCs w:val="20"/>
        </w:rPr>
      </w:pPr>
    </w:p>
    <w:p w:rsidR="008D0BE5" w:rsidRPr="0036017F" w:rsidRDefault="00D23FF4" w:rsidP="008D0BE5">
      <w:pPr>
        <w:rPr>
          <w:rFonts w:eastAsia="SimSun"/>
        </w:rPr>
      </w:pPr>
      <w:r w:rsidRPr="00FD6998">
        <w:rPr>
          <w:sz w:val="20"/>
          <w:szCs w:val="20"/>
        </w:rPr>
        <w:t>P</w:t>
      </w:r>
      <w:r w:rsidRPr="00FD6998">
        <w:rPr>
          <w:b/>
          <w:sz w:val="20"/>
          <w:szCs w:val="20"/>
        </w:rPr>
        <w:t>roposal 2:</w:t>
      </w:r>
      <w:r w:rsidRPr="00FD6998">
        <w:rPr>
          <w:sz w:val="20"/>
          <w:szCs w:val="20"/>
        </w:rPr>
        <w:t xml:space="preserve"> Given that both the network and UE will benefit from this enhancement, RAN4 should introduce dynamic signaling to address P-MPR issues</w:t>
      </w:r>
      <w:r w:rsidR="00FD6998">
        <w:rPr>
          <w:sz w:val="20"/>
          <w:szCs w:val="20"/>
        </w:rPr>
        <w:t>,</w:t>
      </w:r>
      <w:r w:rsidRPr="00FD6998">
        <w:rPr>
          <w:sz w:val="20"/>
          <w:szCs w:val="20"/>
        </w:rPr>
        <w:t xml:space="preserve"> instead of limiting P-MPR. Guidance from RAN2 is needed on how to best approach the signaling.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References</w:t>
      </w:r>
    </w:p>
    <w:p w:rsidR="00BF39D8" w:rsidRPr="00C6749D" w:rsidRDefault="008B61BA" w:rsidP="00BF39D8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>R4-1814176, “W</w:t>
      </w:r>
      <w:r w:rsidR="002B19FD">
        <w:rPr>
          <w:sz w:val="20"/>
          <w:szCs w:val="20"/>
        </w:rPr>
        <w:t xml:space="preserve">ay </w:t>
      </w:r>
      <w:r w:rsidRPr="00C6749D">
        <w:rPr>
          <w:sz w:val="20"/>
          <w:szCs w:val="20"/>
        </w:rPr>
        <w:t>F</w:t>
      </w:r>
      <w:r w:rsidR="002B19FD">
        <w:rPr>
          <w:sz w:val="20"/>
          <w:szCs w:val="20"/>
        </w:rPr>
        <w:t>orward</w:t>
      </w:r>
      <w:r w:rsidRPr="00C6749D">
        <w:rPr>
          <w:sz w:val="20"/>
          <w:szCs w:val="20"/>
        </w:rPr>
        <w:t xml:space="preserve"> on </w:t>
      </w:r>
      <w:r w:rsidR="002B19FD">
        <w:rPr>
          <w:sz w:val="20"/>
          <w:szCs w:val="20"/>
        </w:rPr>
        <w:t>RF exposure compliance in FR2</w:t>
      </w:r>
      <w:r w:rsidRPr="00C6749D">
        <w:rPr>
          <w:sz w:val="20"/>
          <w:szCs w:val="20"/>
        </w:rPr>
        <w:t>,” Intel, 3GPP RAN4 #88-Bis, October 2018</w:t>
      </w:r>
    </w:p>
    <w:p w:rsidR="00BF39D8" w:rsidRPr="00C6749D" w:rsidRDefault="006C34AE" w:rsidP="008B61BA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 xml:space="preserve">R4-1815787, “Uplink duty cycle control as link failure mitigation technique in FR2,” Intel, 3GPP RAN4 </w:t>
      </w:r>
      <w:r w:rsidR="008B61BA" w:rsidRPr="00C6749D">
        <w:rPr>
          <w:sz w:val="20"/>
          <w:szCs w:val="20"/>
        </w:rPr>
        <w:t>#</w:t>
      </w:r>
      <w:r w:rsidRPr="00C6749D">
        <w:rPr>
          <w:sz w:val="20"/>
          <w:szCs w:val="20"/>
        </w:rPr>
        <w:t>89, November 2018</w:t>
      </w:r>
    </w:p>
    <w:p w:rsidR="00BF39D8" w:rsidRPr="00C6749D" w:rsidRDefault="008B61BA" w:rsidP="008B61BA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 xml:space="preserve">R4-1816637, “RFE compliance in FR2 - </w:t>
      </w:r>
      <w:r w:rsidRPr="00C6749D">
        <w:rPr>
          <w:i/>
          <w:sz w:val="20"/>
          <w:szCs w:val="20"/>
        </w:rPr>
        <w:t>ad hoc</w:t>
      </w:r>
      <w:r w:rsidRPr="00C6749D">
        <w:rPr>
          <w:sz w:val="20"/>
          <w:szCs w:val="20"/>
        </w:rPr>
        <w:t xml:space="preserve"> minutes,” Intel, 3GPP RAN4 #89, November 2018</w:t>
      </w:r>
    </w:p>
    <w:p w:rsidR="0059116B" w:rsidRPr="00C6749D" w:rsidRDefault="0059116B" w:rsidP="0059116B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 xml:space="preserve">R4-1816756, “LS </w:t>
      </w:r>
      <w:r w:rsidR="005B23A5" w:rsidRPr="00C6749D">
        <w:rPr>
          <w:sz w:val="20"/>
          <w:szCs w:val="20"/>
        </w:rPr>
        <w:t>on FR2 MPE</w:t>
      </w:r>
      <w:r w:rsidRPr="00C6749D">
        <w:rPr>
          <w:sz w:val="20"/>
          <w:szCs w:val="20"/>
        </w:rPr>
        <w:t xml:space="preserve">,” </w:t>
      </w:r>
      <w:r w:rsidR="005B23A5" w:rsidRPr="00C6749D">
        <w:rPr>
          <w:sz w:val="20"/>
          <w:szCs w:val="20"/>
        </w:rPr>
        <w:t>OPPO</w:t>
      </w:r>
      <w:r w:rsidRPr="00C6749D">
        <w:rPr>
          <w:sz w:val="20"/>
          <w:szCs w:val="20"/>
        </w:rPr>
        <w:t>, 3GPP RAN4 #89, November 2018</w:t>
      </w:r>
    </w:p>
    <w:p w:rsidR="00FA2677" w:rsidRPr="00C6749D" w:rsidRDefault="00FA2677" w:rsidP="00FA2677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>R4-1816751, “Draft CR for RF exposure compliance in TS38.101-2,” LGE, 3GPP RAN4 #89, November 2018</w:t>
      </w:r>
    </w:p>
    <w:p w:rsidR="0059116B" w:rsidRDefault="0059116B" w:rsidP="0059116B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>TS</w:t>
      </w:r>
      <w:r w:rsidR="00C6749D" w:rsidRPr="00C6749D">
        <w:rPr>
          <w:sz w:val="20"/>
          <w:szCs w:val="20"/>
        </w:rPr>
        <w:t xml:space="preserve"> 38.101-2, version </w:t>
      </w:r>
      <w:r w:rsidRPr="00C6749D">
        <w:rPr>
          <w:sz w:val="20"/>
          <w:szCs w:val="20"/>
        </w:rPr>
        <w:t>15.4.0</w:t>
      </w:r>
    </w:p>
    <w:p w:rsidR="00FA2677" w:rsidRPr="00C6749D" w:rsidRDefault="00FA2677" w:rsidP="0059116B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R4-1901969, “On UE capability maxUplinkDutyCycle in FR2,” Intel, 3GPP, RAN4 #90, February 2019</w:t>
      </w:r>
    </w:p>
    <w:p w:rsidR="0054747F" w:rsidRPr="00C6749D" w:rsidRDefault="00C6749D" w:rsidP="006C34AE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C6749D">
        <w:rPr>
          <w:sz w:val="20"/>
          <w:szCs w:val="20"/>
        </w:rPr>
        <w:t>TS 38.331, version 15.4.0</w:t>
      </w:r>
    </w:p>
    <w:sectPr w:rsidR="0054747F" w:rsidRPr="00C6749D" w:rsidSect="008D0BE5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C2C" w:rsidRDefault="00040C2C">
      <w:r>
        <w:separator/>
      </w:r>
    </w:p>
  </w:endnote>
  <w:endnote w:type="continuationSeparator" w:id="0">
    <w:p w:rsidR="00040C2C" w:rsidRDefault="0004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 w:rsidP="005474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47F" w:rsidRDefault="0054747F" w:rsidP="005474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Pr="00DB1239" w:rsidRDefault="0054747F" w:rsidP="0054747F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5A2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5A2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C2C" w:rsidRDefault="00040C2C">
      <w:r>
        <w:separator/>
      </w:r>
    </w:p>
  </w:footnote>
  <w:footnote w:type="continuationSeparator" w:id="0">
    <w:p w:rsidR="00040C2C" w:rsidRDefault="00040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1" w15:restartNumberingAfterBreak="0">
    <w:nsid w:val="20A20EEE"/>
    <w:multiLevelType w:val="hybridMultilevel"/>
    <w:tmpl w:val="0232894C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194355C"/>
    <w:multiLevelType w:val="hybridMultilevel"/>
    <w:tmpl w:val="7B8891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03F83"/>
    <w:multiLevelType w:val="hybridMultilevel"/>
    <w:tmpl w:val="95682FD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E5"/>
    <w:rsid w:val="00040C2C"/>
    <w:rsid w:val="00043C42"/>
    <w:rsid w:val="000811C6"/>
    <w:rsid w:val="000A2B10"/>
    <w:rsid w:val="000B3236"/>
    <w:rsid w:val="00136A29"/>
    <w:rsid w:val="00137CB8"/>
    <w:rsid w:val="00165ED3"/>
    <w:rsid w:val="00215A29"/>
    <w:rsid w:val="00222291"/>
    <w:rsid w:val="00234CAB"/>
    <w:rsid w:val="002B19FD"/>
    <w:rsid w:val="002B5545"/>
    <w:rsid w:val="0033768F"/>
    <w:rsid w:val="00364A8A"/>
    <w:rsid w:val="003836D9"/>
    <w:rsid w:val="004133A6"/>
    <w:rsid w:val="00417DEE"/>
    <w:rsid w:val="004A1E32"/>
    <w:rsid w:val="0054747F"/>
    <w:rsid w:val="0059116B"/>
    <w:rsid w:val="005B23A5"/>
    <w:rsid w:val="005B3E1E"/>
    <w:rsid w:val="005B711F"/>
    <w:rsid w:val="006529BE"/>
    <w:rsid w:val="006C34AE"/>
    <w:rsid w:val="006E0599"/>
    <w:rsid w:val="006F06C8"/>
    <w:rsid w:val="00706348"/>
    <w:rsid w:val="007126BD"/>
    <w:rsid w:val="007174D8"/>
    <w:rsid w:val="007575D1"/>
    <w:rsid w:val="007663D2"/>
    <w:rsid w:val="007A3453"/>
    <w:rsid w:val="00802605"/>
    <w:rsid w:val="00837047"/>
    <w:rsid w:val="008406EB"/>
    <w:rsid w:val="00874646"/>
    <w:rsid w:val="008817B7"/>
    <w:rsid w:val="00887430"/>
    <w:rsid w:val="008B61BA"/>
    <w:rsid w:val="008C2AED"/>
    <w:rsid w:val="008D0BE5"/>
    <w:rsid w:val="008D41AA"/>
    <w:rsid w:val="00920086"/>
    <w:rsid w:val="009C659D"/>
    <w:rsid w:val="00B451C8"/>
    <w:rsid w:val="00B61C73"/>
    <w:rsid w:val="00BE4DCD"/>
    <w:rsid w:val="00BF39D8"/>
    <w:rsid w:val="00C6749D"/>
    <w:rsid w:val="00C774A6"/>
    <w:rsid w:val="00CA1DE3"/>
    <w:rsid w:val="00D23FF4"/>
    <w:rsid w:val="00D26401"/>
    <w:rsid w:val="00D428D1"/>
    <w:rsid w:val="00DE1D24"/>
    <w:rsid w:val="00E14DB3"/>
    <w:rsid w:val="00E80A46"/>
    <w:rsid w:val="00EC3B71"/>
    <w:rsid w:val="00ED6FEC"/>
    <w:rsid w:val="00EE0C02"/>
    <w:rsid w:val="00F917D7"/>
    <w:rsid w:val="00F960C0"/>
    <w:rsid w:val="00FA2677"/>
    <w:rsid w:val="00FB301B"/>
    <w:rsid w:val="00FD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D7A6F-4FEB-4527-9388-AEFFA705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D0BE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D0BE5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8D0BE5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D0B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0BE5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8D0BE5"/>
    <w:rPr>
      <w:rFonts w:ascii="Arial" w:eastAsia="Times New Roman" w:hAnsi="Arial" w:cs="Times New Roman"/>
      <w:szCs w:val="20"/>
      <w:lang w:eastAsia="ja-JP" w:bidi="hi-IN"/>
    </w:rPr>
  </w:style>
  <w:style w:type="paragraph" w:customStyle="1" w:styleId="NW">
    <w:name w:val="NW"/>
    <w:basedOn w:val="Normal"/>
    <w:rsid w:val="008D0BE5"/>
    <w:pPr>
      <w:keepLines/>
      <w:ind w:left="1135" w:hanging="851"/>
    </w:pPr>
  </w:style>
  <w:style w:type="paragraph" w:customStyle="1" w:styleId="B1">
    <w:name w:val="B1"/>
    <w:basedOn w:val="List"/>
    <w:link w:val="B1Char"/>
    <w:rsid w:val="008D0BE5"/>
    <w:pPr>
      <w:ind w:left="568" w:hanging="284"/>
      <w:contextualSpacing w:val="0"/>
    </w:pPr>
  </w:style>
  <w:style w:type="paragraph" w:styleId="Footer">
    <w:name w:val="footer"/>
    <w:basedOn w:val="Header"/>
    <w:link w:val="FooterChar"/>
    <w:uiPriority w:val="99"/>
    <w:rsid w:val="008D0BE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D0BE5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8D0BE5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D0BE5"/>
  </w:style>
  <w:style w:type="character" w:customStyle="1" w:styleId="Heading1Char1">
    <w:name w:val="Heading 1 Char1"/>
    <w:link w:val="Heading1"/>
    <w:rsid w:val="008D0BE5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8D0BE5"/>
    <w:rPr>
      <w:rFonts w:ascii="Times New Roman" w:eastAsia="Times New Roman" w:hAnsi="Times New Roman" w:cs="Times New Roman"/>
      <w:b/>
      <w:bCs/>
      <w:sz w:val="16"/>
      <w:szCs w:val="24"/>
    </w:rPr>
  </w:style>
  <w:style w:type="character" w:customStyle="1" w:styleId="B1Char">
    <w:name w:val="B1 Char"/>
    <w:link w:val="B1"/>
    <w:locked/>
    <w:rsid w:val="008D0BE5"/>
    <w:rPr>
      <w:rFonts w:ascii="Times New Roman" w:eastAsia="Times New Roman" w:hAnsi="Times New Roman" w:cs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D0BE5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hAnsi="Arial"/>
      <w:noProof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8D0BE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Doc-text2Char">
    <w:name w:val="Doc-text2 Char"/>
    <w:link w:val="Doc-text2"/>
    <w:rsid w:val="008D0BE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Doc-titleChar">
    <w:name w:val="Doc-title Char"/>
    <w:link w:val="Doc-title"/>
    <w:rsid w:val="008D0BE5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D0BE5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sz w:val="20"/>
      <w:lang w:val="x-none" w:eastAsia="en-GB"/>
    </w:rPr>
  </w:style>
  <w:style w:type="paragraph" w:customStyle="1" w:styleId="EmailDiscussion2">
    <w:name w:val="EmailDiscussion2"/>
    <w:basedOn w:val="Doc-text2"/>
    <w:qFormat/>
    <w:rsid w:val="008D0BE5"/>
  </w:style>
  <w:style w:type="character" w:customStyle="1" w:styleId="EmailDiscussionChar">
    <w:name w:val="EmailDiscussion Char"/>
    <w:link w:val="EmailDiscussion"/>
    <w:rsid w:val="008D0BE5"/>
    <w:rPr>
      <w:rFonts w:ascii="Arial" w:eastAsia="MS Mincho" w:hAnsi="Arial" w:cs="Times New Roman"/>
      <w:b/>
      <w:sz w:val="20"/>
      <w:szCs w:val="24"/>
      <w:lang w:val="x-none" w:eastAsia="en-GB"/>
    </w:rPr>
  </w:style>
  <w:style w:type="paragraph" w:styleId="List">
    <w:name w:val="List"/>
    <w:basedOn w:val="Normal"/>
    <w:uiPriority w:val="99"/>
    <w:semiHidden/>
    <w:unhideWhenUsed/>
    <w:rsid w:val="008D0BE5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D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0BE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C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C2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1197</Words>
  <Characters>6070</Characters>
  <Application>Microsoft Office Word</Application>
  <DocSecurity>0</DocSecurity>
  <Lines>105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6</cp:revision>
  <dcterms:created xsi:type="dcterms:W3CDTF">2019-02-15T21:05:00Z</dcterms:created>
  <dcterms:modified xsi:type="dcterms:W3CDTF">2019-02-15T22:24:00Z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a45ea09b-d630-4bb9-ac64-a39dbe80404a</vt:lpwstr>
  </property>
  <property fmtid="{D5CDD505-2E9C-101B-9397-08002B2CF9AE}" pid="3" name="CTP_TimeStamp">
    <vt:lpwstr>2019-02-15 22:24:29Z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